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DC" w:rsidRDefault="00F37377">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34.25pt;width:191.6pt;height:114.9pt;z-index:251659264;mso-position-horizontal-relative:text;mso-position-vertical-relative:text;mso-width-relative:page;mso-height-relative:page">
            <v:imagedata r:id="rId5" o:title="512px-Logo_du_Gouvernement_de_la_République_française_(2020)"/>
          </v:shape>
        </w:pict>
      </w:r>
      <w:r w:rsidR="00094484">
        <w:t xml:space="preserve"> </w:t>
      </w:r>
    </w:p>
    <w:p w:rsidR="00E54DE4" w:rsidRDefault="00E54DE4"/>
    <w:p w:rsidR="00E54DE4" w:rsidRDefault="00E54DE4"/>
    <w:p w:rsidR="00650B77" w:rsidRDefault="00650B77"/>
    <w:p w:rsidR="00E54DE4" w:rsidRPr="00E54DE4" w:rsidRDefault="00E54DE4" w:rsidP="00E54DE4">
      <w:pPr>
        <w:spacing w:after="0"/>
        <w:jc w:val="right"/>
        <w:rPr>
          <w:rFonts w:ascii="Marianne" w:hAnsi="Marianne"/>
          <w:bCs/>
          <w:szCs w:val="28"/>
        </w:rPr>
      </w:pPr>
      <w:r w:rsidRPr="00E54DE4">
        <w:rPr>
          <w:rFonts w:ascii="Marianne" w:hAnsi="Marianne"/>
          <w:bCs/>
          <w:szCs w:val="28"/>
        </w:rPr>
        <w:t>Paris, le 12 mai 2021</w:t>
      </w:r>
    </w:p>
    <w:p w:rsidR="00650B77" w:rsidRDefault="00650B77"/>
    <w:p w:rsidR="00536343" w:rsidRDefault="00536343"/>
    <w:tbl>
      <w:tblPr>
        <w:tblStyle w:val="Grilledutableau"/>
        <w:tblpPr w:leftFromText="141" w:rightFromText="141" w:vertAnchor="page" w:horzAnchor="margin" w:tblpY="4051"/>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2"/>
        <w:gridCol w:w="417"/>
      </w:tblGrid>
      <w:tr w:rsidR="00E54DE4" w:rsidRPr="00E54DE4" w:rsidTr="00E54DE4">
        <w:trPr>
          <w:trHeight w:val="811"/>
        </w:trPr>
        <w:tc>
          <w:tcPr>
            <w:tcW w:w="4677" w:type="dxa"/>
          </w:tcPr>
          <w:p w:rsidR="00536343" w:rsidRDefault="00536343" w:rsidP="00E54DE4">
            <w:pPr>
              <w:rPr>
                <w:rFonts w:ascii="Marianne" w:hAnsi="Marianne"/>
                <w:i/>
              </w:rPr>
            </w:pPr>
          </w:p>
          <w:tbl>
            <w:tblPr>
              <w:tblStyle w:val="Grilledutableau"/>
              <w:tblW w:w="9006" w:type="dxa"/>
              <w:tblInd w:w="0" w:type="dxa"/>
              <w:tblLook w:val="04A0" w:firstRow="1" w:lastRow="0" w:firstColumn="1" w:lastColumn="0" w:noHBand="0" w:noVBand="1"/>
            </w:tblPr>
            <w:tblGrid>
              <w:gridCol w:w="4502"/>
              <w:gridCol w:w="4504"/>
            </w:tblGrid>
            <w:tr w:rsidR="00536343" w:rsidTr="00410B58">
              <w:trPr>
                <w:trHeight w:val="1218"/>
              </w:trPr>
              <w:tc>
                <w:tcPr>
                  <w:tcW w:w="4502" w:type="dxa"/>
                  <w:tcBorders>
                    <w:top w:val="nil"/>
                    <w:left w:val="nil"/>
                    <w:bottom w:val="nil"/>
                    <w:right w:val="nil"/>
                  </w:tcBorders>
                </w:tcPr>
                <w:p w:rsidR="00536343" w:rsidRDefault="00536343" w:rsidP="00F37377">
                  <w:pPr>
                    <w:framePr w:hSpace="141" w:wrap="around" w:vAnchor="page" w:hAnchor="margin" w:y="4051"/>
                    <w:jc w:val="center"/>
                    <w:rPr>
                      <w:rFonts w:ascii="Marianne" w:hAnsi="Marianne" w:cs="Courier New"/>
                      <w:b/>
                      <w:bCs/>
                    </w:rPr>
                  </w:pPr>
                  <w:proofErr w:type="spellStart"/>
                  <w:r>
                    <w:rPr>
                      <w:rFonts w:ascii="Marianne" w:hAnsi="Marianne" w:cs="Courier New"/>
                      <w:b/>
                      <w:bCs/>
                    </w:rPr>
                    <w:t>Frédérique</w:t>
                  </w:r>
                  <w:proofErr w:type="spellEnd"/>
                  <w:r>
                    <w:rPr>
                      <w:rFonts w:ascii="Marianne" w:hAnsi="Marianne" w:cs="Courier New"/>
                      <w:b/>
                      <w:bCs/>
                    </w:rPr>
                    <w:t xml:space="preserve"> VIDAL</w:t>
                  </w:r>
                </w:p>
                <w:p w:rsidR="00536343" w:rsidRPr="00536343" w:rsidRDefault="00536343" w:rsidP="00F37377">
                  <w:pPr>
                    <w:framePr w:hSpace="141" w:wrap="around" w:vAnchor="page" w:hAnchor="margin" w:y="4051"/>
                    <w:jc w:val="center"/>
                    <w:rPr>
                      <w:rFonts w:ascii="Marianne" w:hAnsi="Marianne"/>
                      <w:i/>
                    </w:rPr>
                  </w:pPr>
                  <w:proofErr w:type="spellStart"/>
                  <w:r w:rsidRPr="00536343">
                    <w:rPr>
                      <w:rFonts w:ascii="Marianne" w:hAnsi="Marianne" w:cs="Courier New"/>
                      <w:bCs/>
                      <w:i/>
                    </w:rPr>
                    <w:t>Ministre</w:t>
                  </w:r>
                  <w:proofErr w:type="spellEnd"/>
                  <w:r w:rsidR="00410B58">
                    <w:rPr>
                      <w:rFonts w:ascii="Marianne" w:hAnsi="Marianne" w:cs="Courier New"/>
                      <w:bCs/>
                      <w:i/>
                    </w:rPr>
                    <w:t xml:space="preserve"> </w:t>
                  </w:r>
                  <w:proofErr w:type="spellStart"/>
                  <w:r w:rsidR="00410B58">
                    <w:rPr>
                      <w:rFonts w:ascii="Marianne" w:hAnsi="Marianne" w:cs="Courier New"/>
                      <w:bCs/>
                      <w:i/>
                    </w:rPr>
                    <w:t>chargée</w:t>
                  </w:r>
                  <w:proofErr w:type="spellEnd"/>
                  <w:r w:rsidRPr="00536343">
                    <w:rPr>
                      <w:rFonts w:ascii="Marianne" w:hAnsi="Marianne" w:cs="Courier New"/>
                      <w:bCs/>
                      <w:i/>
                    </w:rPr>
                    <w:t xml:space="preserve"> de </w:t>
                  </w:r>
                  <w:proofErr w:type="spellStart"/>
                  <w:r w:rsidRPr="00536343">
                    <w:rPr>
                      <w:rFonts w:ascii="Marianne" w:hAnsi="Marianne" w:cs="Courier New"/>
                      <w:bCs/>
                      <w:i/>
                    </w:rPr>
                    <w:t>l’Enseignement</w:t>
                  </w:r>
                  <w:proofErr w:type="spellEnd"/>
                  <w:r w:rsidRPr="00536343">
                    <w:rPr>
                      <w:rFonts w:ascii="Marianne" w:hAnsi="Marianne" w:cs="Courier New"/>
                      <w:bCs/>
                      <w:i/>
                    </w:rPr>
                    <w:t xml:space="preserve"> </w:t>
                  </w:r>
                  <w:proofErr w:type="spellStart"/>
                  <w:r w:rsidRPr="00536343">
                    <w:rPr>
                      <w:rFonts w:ascii="Marianne" w:hAnsi="Marianne" w:cs="Courier New"/>
                      <w:bCs/>
                      <w:i/>
                    </w:rPr>
                    <w:t>supérieur</w:t>
                  </w:r>
                  <w:proofErr w:type="spellEnd"/>
                  <w:r w:rsidRPr="00536343">
                    <w:rPr>
                      <w:rFonts w:ascii="Marianne" w:hAnsi="Marianne" w:cs="Courier New"/>
                      <w:bCs/>
                      <w:i/>
                    </w:rPr>
                    <w:t xml:space="preserve">, de la </w:t>
                  </w:r>
                  <w:proofErr w:type="spellStart"/>
                  <w:r w:rsidRPr="00536343">
                    <w:rPr>
                      <w:rFonts w:ascii="Marianne" w:hAnsi="Marianne" w:cs="Courier New"/>
                      <w:bCs/>
                      <w:i/>
                    </w:rPr>
                    <w:t>Recherche</w:t>
                  </w:r>
                  <w:proofErr w:type="spellEnd"/>
                  <w:r w:rsidRPr="00536343">
                    <w:rPr>
                      <w:rFonts w:ascii="Marianne" w:hAnsi="Marianne" w:cs="Courier New"/>
                      <w:bCs/>
                      <w:i/>
                    </w:rPr>
                    <w:t xml:space="preserve"> et de </w:t>
                  </w:r>
                  <w:proofErr w:type="spellStart"/>
                  <w:r w:rsidRPr="00536343">
                    <w:rPr>
                      <w:rFonts w:ascii="Marianne" w:hAnsi="Marianne" w:cs="Courier New"/>
                      <w:bCs/>
                      <w:i/>
                    </w:rPr>
                    <w:t>l’Innovation</w:t>
                  </w:r>
                  <w:proofErr w:type="spellEnd"/>
                </w:p>
              </w:tc>
              <w:tc>
                <w:tcPr>
                  <w:tcW w:w="4504" w:type="dxa"/>
                  <w:tcBorders>
                    <w:top w:val="nil"/>
                    <w:left w:val="nil"/>
                    <w:bottom w:val="nil"/>
                    <w:right w:val="nil"/>
                  </w:tcBorders>
                </w:tcPr>
                <w:p w:rsidR="00536343" w:rsidRPr="00E54DE4" w:rsidRDefault="00536343" w:rsidP="00F37377">
                  <w:pPr>
                    <w:framePr w:hSpace="141" w:wrap="around" w:vAnchor="page" w:hAnchor="margin" w:y="4051"/>
                    <w:spacing w:line="276" w:lineRule="auto"/>
                    <w:jc w:val="center"/>
                    <w:rPr>
                      <w:rFonts w:ascii="Marianne" w:hAnsi="Marianne"/>
                      <w:b/>
                    </w:rPr>
                  </w:pPr>
                  <w:r w:rsidRPr="00E54DE4">
                    <w:rPr>
                      <w:rFonts w:ascii="Marianne" w:hAnsi="Marianne"/>
                      <w:b/>
                    </w:rPr>
                    <w:t>Sophie CLUZEL</w:t>
                  </w:r>
                </w:p>
                <w:p w:rsidR="00536343" w:rsidRDefault="00536343" w:rsidP="00F37377">
                  <w:pPr>
                    <w:framePr w:hSpace="141" w:wrap="around" w:vAnchor="page" w:hAnchor="margin" w:y="4051"/>
                    <w:jc w:val="center"/>
                    <w:rPr>
                      <w:rFonts w:ascii="Marianne" w:hAnsi="Marianne"/>
                      <w:i/>
                    </w:rPr>
                  </w:pPr>
                  <w:proofErr w:type="spellStart"/>
                  <w:r w:rsidRPr="00E54DE4">
                    <w:rPr>
                      <w:rFonts w:ascii="Marianne" w:hAnsi="Marianne"/>
                      <w:bCs/>
                      <w:i/>
                      <w:color w:val="000000"/>
                    </w:rPr>
                    <w:t>Secrétaire</w:t>
                  </w:r>
                  <w:proofErr w:type="spellEnd"/>
                  <w:r w:rsidRPr="00E54DE4">
                    <w:rPr>
                      <w:rFonts w:ascii="Marianne" w:hAnsi="Marianne"/>
                      <w:bCs/>
                      <w:i/>
                      <w:color w:val="000000"/>
                    </w:rPr>
                    <w:t xml:space="preserve"> </w:t>
                  </w:r>
                  <w:proofErr w:type="spellStart"/>
                  <w:r w:rsidRPr="00E54DE4">
                    <w:rPr>
                      <w:rFonts w:ascii="Marianne" w:hAnsi="Marianne"/>
                      <w:bCs/>
                      <w:i/>
                      <w:color w:val="000000"/>
                    </w:rPr>
                    <w:t>d’</w:t>
                  </w:r>
                  <w:r w:rsidR="00410B58">
                    <w:rPr>
                      <w:rFonts w:ascii="Marianne" w:hAnsi="Marianne"/>
                      <w:bCs/>
                      <w:i/>
                      <w:color w:val="000000"/>
                    </w:rPr>
                    <w:t>État</w:t>
                  </w:r>
                  <w:proofErr w:type="spellEnd"/>
                  <w:r w:rsidR="00410B58">
                    <w:rPr>
                      <w:rFonts w:ascii="Marianne" w:hAnsi="Marianne"/>
                      <w:bCs/>
                      <w:i/>
                      <w:color w:val="000000"/>
                    </w:rPr>
                    <w:t xml:space="preserve"> </w:t>
                  </w:r>
                  <w:proofErr w:type="spellStart"/>
                  <w:r w:rsidR="00410B58">
                    <w:rPr>
                      <w:rFonts w:ascii="Marianne" w:hAnsi="Marianne"/>
                      <w:bCs/>
                      <w:i/>
                      <w:color w:val="000000"/>
                    </w:rPr>
                    <w:t>auprès</w:t>
                  </w:r>
                  <w:proofErr w:type="spellEnd"/>
                  <w:r w:rsidR="00410B58">
                    <w:rPr>
                      <w:rFonts w:ascii="Marianne" w:hAnsi="Marianne"/>
                      <w:bCs/>
                      <w:i/>
                      <w:color w:val="000000"/>
                    </w:rPr>
                    <w:t xml:space="preserve"> du Premier </w:t>
                  </w:r>
                  <w:proofErr w:type="spellStart"/>
                  <w:r w:rsidR="00410B58">
                    <w:rPr>
                      <w:rFonts w:ascii="Marianne" w:hAnsi="Marianne"/>
                      <w:bCs/>
                      <w:i/>
                      <w:color w:val="000000"/>
                    </w:rPr>
                    <w:t>Ministre</w:t>
                  </w:r>
                  <w:proofErr w:type="spellEnd"/>
                  <w:r w:rsidR="00410B58">
                    <w:rPr>
                      <w:rFonts w:ascii="Marianne" w:hAnsi="Marianne"/>
                      <w:bCs/>
                      <w:i/>
                      <w:color w:val="000000"/>
                    </w:rPr>
                    <w:t xml:space="preserve">, </w:t>
                  </w:r>
                  <w:proofErr w:type="spellStart"/>
                  <w:r w:rsidR="00410B58">
                    <w:rPr>
                      <w:rFonts w:ascii="Marianne" w:hAnsi="Marianne"/>
                      <w:bCs/>
                      <w:i/>
                      <w:color w:val="000000"/>
                    </w:rPr>
                    <w:t>chargée</w:t>
                  </w:r>
                  <w:proofErr w:type="spellEnd"/>
                  <w:r w:rsidR="00410B58">
                    <w:rPr>
                      <w:rFonts w:ascii="Marianne" w:hAnsi="Marianne"/>
                      <w:bCs/>
                      <w:i/>
                      <w:color w:val="000000"/>
                    </w:rPr>
                    <w:t xml:space="preserve"> des </w:t>
                  </w:r>
                  <w:proofErr w:type="spellStart"/>
                  <w:r w:rsidR="00410B58">
                    <w:rPr>
                      <w:rFonts w:ascii="Marianne" w:hAnsi="Marianne"/>
                      <w:bCs/>
                      <w:i/>
                      <w:color w:val="000000"/>
                    </w:rPr>
                    <w:t>P</w:t>
                  </w:r>
                  <w:r w:rsidRPr="00E54DE4">
                    <w:rPr>
                      <w:rFonts w:ascii="Marianne" w:hAnsi="Marianne"/>
                      <w:bCs/>
                      <w:i/>
                      <w:color w:val="000000"/>
                    </w:rPr>
                    <w:t>ersonnes</w:t>
                  </w:r>
                  <w:proofErr w:type="spellEnd"/>
                  <w:r w:rsidRPr="00E54DE4">
                    <w:rPr>
                      <w:rFonts w:ascii="Marianne" w:hAnsi="Marianne"/>
                      <w:bCs/>
                      <w:i/>
                      <w:color w:val="000000"/>
                    </w:rPr>
                    <w:t xml:space="preserve"> </w:t>
                  </w:r>
                  <w:proofErr w:type="spellStart"/>
                  <w:r w:rsidRPr="00E54DE4">
                    <w:rPr>
                      <w:rFonts w:ascii="Marianne" w:hAnsi="Marianne"/>
                      <w:bCs/>
                      <w:i/>
                      <w:color w:val="000000"/>
                    </w:rPr>
                    <w:t>handicapées</w:t>
                  </w:r>
                  <w:proofErr w:type="spellEnd"/>
                </w:p>
              </w:tc>
            </w:tr>
          </w:tbl>
          <w:p w:rsidR="00E54DE4" w:rsidRPr="00E54DE4" w:rsidRDefault="00E54DE4" w:rsidP="00536343">
            <w:pPr>
              <w:rPr>
                <w:rFonts w:ascii="Marianne" w:hAnsi="Marianne"/>
              </w:rPr>
            </w:pPr>
          </w:p>
        </w:tc>
        <w:tc>
          <w:tcPr>
            <w:tcW w:w="4962" w:type="dxa"/>
            <w:hideMark/>
          </w:tcPr>
          <w:p w:rsidR="00E54DE4" w:rsidRPr="00E54DE4" w:rsidRDefault="00E54DE4" w:rsidP="00E54DE4">
            <w:pPr>
              <w:rPr>
                <w:rFonts w:ascii="Marianne" w:hAnsi="Marianne"/>
                <w:i/>
              </w:rPr>
            </w:pPr>
          </w:p>
        </w:tc>
      </w:tr>
    </w:tbl>
    <w:p w:rsidR="00E54DE4" w:rsidRPr="00094484" w:rsidRDefault="00E54DE4" w:rsidP="00E54DE4">
      <w:pPr>
        <w:spacing w:after="0"/>
        <w:rPr>
          <w:rFonts w:ascii="Marianne" w:hAnsi="Marianne"/>
          <w:b/>
          <w:bCs/>
          <w:szCs w:val="28"/>
        </w:rPr>
      </w:pPr>
    </w:p>
    <w:p w:rsidR="00094484" w:rsidRDefault="00094484" w:rsidP="00094484">
      <w:pPr>
        <w:pStyle w:val="Paragraphestandard"/>
        <w:spacing w:line="200" w:lineRule="atLeast"/>
        <w:jc w:val="center"/>
        <w:rPr>
          <w:rFonts w:ascii="Marianne" w:hAnsi="Marianne"/>
          <w:b/>
          <w:bCs/>
          <w:sz w:val="28"/>
          <w:szCs w:val="28"/>
        </w:rPr>
      </w:pPr>
      <w:r w:rsidRPr="005D744E">
        <w:rPr>
          <w:rFonts w:ascii="Marianne" w:hAnsi="Marianne"/>
          <w:b/>
          <w:bCs/>
          <w:sz w:val="28"/>
          <w:szCs w:val="28"/>
        </w:rPr>
        <w:t>COMMUNIQUÉ DE PRESSE</w:t>
      </w:r>
    </w:p>
    <w:p w:rsidR="00590FDC" w:rsidRDefault="00590FDC" w:rsidP="00094484">
      <w:pPr>
        <w:jc w:val="center"/>
      </w:pPr>
    </w:p>
    <w:p w:rsidR="00590FDC" w:rsidRDefault="00094484" w:rsidP="00094484">
      <w:pPr>
        <w:jc w:val="center"/>
        <w:rPr>
          <w:rFonts w:ascii="Marianne" w:hAnsi="Marianne" w:cs="Courier New"/>
          <w:b/>
          <w:bCs/>
        </w:rPr>
      </w:pPr>
      <w:r w:rsidRPr="00094484">
        <w:rPr>
          <w:rFonts w:ascii="Marianne" w:hAnsi="Marianne" w:cs="Courier New"/>
          <w:b/>
          <w:bCs/>
        </w:rPr>
        <w:t>Premi</w:t>
      </w:r>
      <w:r>
        <w:rPr>
          <w:rFonts w:ascii="Marianne" w:hAnsi="Marianne" w:cs="Courier New"/>
          <w:b/>
          <w:bCs/>
        </w:rPr>
        <w:t>er</w:t>
      </w:r>
      <w:r w:rsidRPr="00094484">
        <w:rPr>
          <w:rFonts w:ascii="Marianne" w:hAnsi="Marianne" w:cs="Courier New"/>
          <w:b/>
          <w:bCs/>
        </w:rPr>
        <w:t xml:space="preserve"> </w:t>
      </w:r>
      <w:r w:rsidR="00590FDC" w:rsidRPr="00094484">
        <w:rPr>
          <w:rFonts w:ascii="Marianne" w:hAnsi="Marianne" w:cs="Courier New"/>
          <w:b/>
          <w:bCs/>
        </w:rPr>
        <w:t xml:space="preserve">Comité national de suivi de </w:t>
      </w:r>
      <w:r w:rsidR="005612D9" w:rsidRPr="00094484">
        <w:rPr>
          <w:rFonts w:ascii="Marianne" w:hAnsi="Marianne" w:cs="Courier New"/>
          <w:b/>
          <w:bCs/>
        </w:rPr>
        <w:t>l’Université</w:t>
      </w:r>
      <w:r w:rsidR="00590FDC" w:rsidRPr="00094484">
        <w:rPr>
          <w:rFonts w:ascii="Marianne" w:hAnsi="Marianne" w:cs="Courier New"/>
          <w:b/>
          <w:bCs/>
        </w:rPr>
        <w:t xml:space="preserve"> inclusi</w:t>
      </w:r>
      <w:r w:rsidR="005612D9" w:rsidRPr="00094484">
        <w:rPr>
          <w:rFonts w:ascii="Marianne" w:hAnsi="Marianne" w:cs="Courier New"/>
          <w:b/>
          <w:bCs/>
        </w:rPr>
        <w:t>ve</w:t>
      </w:r>
    </w:p>
    <w:p w:rsidR="0090444D" w:rsidRPr="00094484" w:rsidRDefault="0090444D" w:rsidP="00094484">
      <w:pPr>
        <w:jc w:val="center"/>
        <w:rPr>
          <w:rFonts w:ascii="Marianne" w:hAnsi="Marianne" w:cs="Courier New"/>
          <w:b/>
          <w:bCs/>
        </w:rPr>
      </w:pPr>
    </w:p>
    <w:p w:rsidR="00590FDC" w:rsidRPr="00094484" w:rsidRDefault="00590FDC" w:rsidP="00094484">
      <w:pPr>
        <w:jc w:val="both"/>
        <w:rPr>
          <w:rFonts w:ascii="Marianne" w:hAnsi="Marianne" w:cs="Courier New"/>
          <w:b/>
          <w:bCs/>
        </w:rPr>
      </w:pPr>
      <w:r w:rsidRPr="00094484">
        <w:rPr>
          <w:rFonts w:ascii="Marianne" w:hAnsi="Marianne" w:cs="Courier New"/>
          <w:b/>
          <w:bCs/>
        </w:rPr>
        <w:t>Frédérique Vidal, ministre de l’Enseignement supérieur</w:t>
      </w:r>
      <w:r w:rsidR="00094484" w:rsidRPr="00094484">
        <w:rPr>
          <w:rFonts w:ascii="Marianne" w:hAnsi="Marianne" w:cs="Courier New"/>
          <w:b/>
          <w:bCs/>
        </w:rPr>
        <w:t xml:space="preserve">, </w:t>
      </w:r>
      <w:r w:rsidRPr="00094484">
        <w:rPr>
          <w:rFonts w:ascii="Marianne" w:hAnsi="Marianne" w:cs="Courier New"/>
          <w:b/>
          <w:bCs/>
        </w:rPr>
        <w:t xml:space="preserve">de la Recherche </w:t>
      </w:r>
      <w:r w:rsidR="00094484" w:rsidRPr="00094484">
        <w:rPr>
          <w:rFonts w:ascii="Marianne" w:hAnsi="Marianne" w:cs="Courier New"/>
          <w:b/>
          <w:bCs/>
        </w:rPr>
        <w:t xml:space="preserve">et de l’Innovation </w:t>
      </w:r>
      <w:r w:rsidRPr="00094484">
        <w:rPr>
          <w:rFonts w:ascii="Marianne" w:hAnsi="Marianne" w:cs="Courier New"/>
          <w:b/>
          <w:bCs/>
        </w:rPr>
        <w:t xml:space="preserve">et Sophie Cluzel, Secrétaire d’Etat </w:t>
      </w:r>
      <w:r w:rsidR="00985B76">
        <w:rPr>
          <w:rFonts w:ascii="Marianne" w:hAnsi="Marianne" w:cs="Courier New"/>
          <w:b/>
          <w:bCs/>
        </w:rPr>
        <w:t>auprès du Premier ministre chargée des P</w:t>
      </w:r>
      <w:r w:rsidRPr="00094484">
        <w:rPr>
          <w:rFonts w:ascii="Marianne" w:hAnsi="Marianne" w:cs="Courier New"/>
          <w:b/>
          <w:bCs/>
        </w:rPr>
        <w:t xml:space="preserve">ersonnes handicapées, ont présidé </w:t>
      </w:r>
      <w:r w:rsidR="00094484" w:rsidRPr="00094484">
        <w:rPr>
          <w:rFonts w:ascii="Marianne" w:hAnsi="Marianne" w:cs="Courier New"/>
          <w:b/>
          <w:bCs/>
        </w:rPr>
        <w:t xml:space="preserve">ce jour </w:t>
      </w:r>
      <w:r w:rsidRPr="00094484">
        <w:rPr>
          <w:rFonts w:ascii="Marianne" w:hAnsi="Marianne" w:cs="Courier New"/>
          <w:b/>
          <w:bCs/>
        </w:rPr>
        <w:t>le premier comité national de suivi de l’Université inclusive.</w:t>
      </w:r>
    </w:p>
    <w:p w:rsidR="00590FDC" w:rsidRPr="00094484" w:rsidRDefault="00590FDC" w:rsidP="00094484">
      <w:pPr>
        <w:jc w:val="both"/>
        <w:rPr>
          <w:rFonts w:ascii="Marianne" w:hAnsi="Marianne" w:cs="Courier New"/>
          <w:bCs/>
        </w:rPr>
      </w:pPr>
      <w:r w:rsidRPr="00094484">
        <w:rPr>
          <w:rFonts w:ascii="Marianne" w:hAnsi="Marianne" w:cs="Courier New"/>
          <w:bCs/>
        </w:rPr>
        <w:t xml:space="preserve">Dans le cadre de </w:t>
      </w:r>
      <w:r w:rsidR="003D1B11" w:rsidRPr="00094484">
        <w:rPr>
          <w:rFonts w:ascii="Marianne" w:hAnsi="Marianne" w:cs="Courier New"/>
          <w:bCs/>
        </w:rPr>
        <w:t xml:space="preserve">la </w:t>
      </w:r>
      <w:r w:rsidRPr="00094484">
        <w:rPr>
          <w:rFonts w:ascii="Marianne" w:hAnsi="Marianne" w:cs="Courier New"/>
          <w:bCs/>
        </w:rPr>
        <w:t>priorité gouvernementale donnée à une so</w:t>
      </w:r>
      <w:r w:rsidR="00375E3B" w:rsidRPr="00094484">
        <w:rPr>
          <w:rFonts w:ascii="Marianne" w:hAnsi="Marianne" w:cs="Courier New"/>
          <w:bCs/>
        </w:rPr>
        <w:t>ciété toujours plus inclusive, c</w:t>
      </w:r>
      <w:r w:rsidRPr="00094484">
        <w:rPr>
          <w:rFonts w:ascii="Marianne" w:hAnsi="Marianne" w:cs="Courier New"/>
          <w:bCs/>
        </w:rPr>
        <w:t xml:space="preserve">e comité </w:t>
      </w:r>
      <w:r w:rsidR="00375E3B" w:rsidRPr="00094484">
        <w:rPr>
          <w:rFonts w:ascii="Marianne" w:hAnsi="Marianne" w:cs="Courier New"/>
          <w:bCs/>
        </w:rPr>
        <w:t>réunit</w:t>
      </w:r>
      <w:r w:rsidRPr="00094484">
        <w:rPr>
          <w:rFonts w:ascii="Marianne" w:hAnsi="Marianne" w:cs="Courier New"/>
          <w:bCs/>
        </w:rPr>
        <w:t xml:space="preserve"> les ministères</w:t>
      </w:r>
      <w:r w:rsidR="007E4702">
        <w:rPr>
          <w:rFonts w:ascii="Marianne" w:hAnsi="Marianne" w:cs="Courier New"/>
          <w:bCs/>
        </w:rPr>
        <w:t xml:space="preserve"> concernés, les conférences d’établissements d’enseignement supérieur</w:t>
      </w:r>
      <w:r w:rsidRPr="00094484">
        <w:rPr>
          <w:rFonts w:ascii="Marianne" w:hAnsi="Marianne" w:cs="Courier New"/>
          <w:bCs/>
        </w:rPr>
        <w:t xml:space="preserve"> </w:t>
      </w:r>
      <w:r w:rsidR="00375E3B" w:rsidRPr="00094484">
        <w:rPr>
          <w:rFonts w:ascii="Marianne" w:hAnsi="Marianne" w:cs="Courier New"/>
          <w:bCs/>
        </w:rPr>
        <w:t>ainsi que</w:t>
      </w:r>
      <w:r w:rsidRPr="00094484">
        <w:rPr>
          <w:rFonts w:ascii="Marianne" w:hAnsi="Marianne" w:cs="Courier New"/>
          <w:bCs/>
        </w:rPr>
        <w:t xml:space="preserve"> les associations </w:t>
      </w:r>
      <w:r w:rsidR="007E4702">
        <w:rPr>
          <w:rFonts w:ascii="Marianne" w:hAnsi="Marianne" w:cs="Courier New"/>
          <w:bCs/>
        </w:rPr>
        <w:t>qui œuvrent</w:t>
      </w:r>
      <w:r w:rsidR="007E4702" w:rsidRPr="00094484">
        <w:rPr>
          <w:rFonts w:ascii="Marianne" w:hAnsi="Marianne" w:cs="Courier New"/>
          <w:bCs/>
        </w:rPr>
        <w:t xml:space="preserve"> </w:t>
      </w:r>
      <w:r w:rsidRPr="00094484">
        <w:rPr>
          <w:rFonts w:ascii="Marianne" w:hAnsi="Marianne" w:cs="Courier New"/>
          <w:bCs/>
        </w:rPr>
        <w:t xml:space="preserve">au quotidien </w:t>
      </w:r>
      <w:r w:rsidR="007E4702">
        <w:rPr>
          <w:rFonts w:ascii="Marianne" w:hAnsi="Marianne" w:cs="Courier New"/>
          <w:bCs/>
        </w:rPr>
        <w:t xml:space="preserve">pour faciliter </w:t>
      </w:r>
      <w:r w:rsidRPr="00094484">
        <w:rPr>
          <w:rFonts w:ascii="Marianne" w:hAnsi="Marianne" w:cs="Courier New"/>
          <w:bCs/>
        </w:rPr>
        <w:t>le parcours des étudiants en situation de handicap.</w:t>
      </w:r>
    </w:p>
    <w:p w:rsidR="007507F2" w:rsidRPr="00094484" w:rsidRDefault="00375E3B" w:rsidP="00094484">
      <w:pPr>
        <w:jc w:val="both"/>
        <w:rPr>
          <w:rFonts w:ascii="Marianne" w:hAnsi="Marianne" w:cs="Courier New"/>
          <w:bCs/>
        </w:rPr>
      </w:pPr>
      <w:r w:rsidRPr="00094484">
        <w:rPr>
          <w:rFonts w:ascii="Marianne" w:hAnsi="Marianne" w:cs="Courier New"/>
          <w:bCs/>
        </w:rPr>
        <w:t>Aujourd’hui</w:t>
      </w:r>
      <w:r w:rsidR="007507F2" w:rsidRPr="00094484">
        <w:rPr>
          <w:rFonts w:ascii="Marianne" w:hAnsi="Marianne" w:cs="Courier New"/>
          <w:bCs/>
        </w:rPr>
        <w:t>,</w:t>
      </w:r>
      <w:r w:rsidRPr="00094484">
        <w:rPr>
          <w:rFonts w:ascii="Marianne" w:hAnsi="Marianne" w:cs="Courier New"/>
          <w:bCs/>
        </w:rPr>
        <w:t xml:space="preserve"> près de 40 000 étudiants </w:t>
      </w:r>
      <w:r w:rsidR="007507F2" w:rsidRPr="00094484">
        <w:rPr>
          <w:rFonts w:ascii="Marianne" w:hAnsi="Marianne" w:cs="Courier New"/>
          <w:bCs/>
        </w:rPr>
        <w:t xml:space="preserve">en situation de handicap </w:t>
      </w:r>
      <w:r w:rsidRPr="00094484">
        <w:rPr>
          <w:rFonts w:ascii="Marianne" w:hAnsi="Marianne" w:cs="Courier New"/>
          <w:bCs/>
        </w:rPr>
        <w:t>suivent une formation</w:t>
      </w:r>
      <w:r w:rsidR="007E4702">
        <w:rPr>
          <w:rFonts w:ascii="Marianne" w:hAnsi="Marianne" w:cs="Courier New"/>
          <w:bCs/>
        </w:rPr>
        <w:t xml:space="preserve"> d’enseignement supérieur</w:t>
      </w:r>
      <w:r w:rsidRPr="00094484">
        <w:rPr>
          <w:rFonts w:ascii="Marianne" w:hAnsi="Marianne" w:cs="Courier New"/>
          <w:bCs/>
        </w:rPr>
        <w:t xml:space="preserve"> </w:t>
      </w:r>
      <w:r w:rsidR="007507F2" w:rsidRPr="00094484">
        <w:rPr>
          <w:rFonts w:ascii="Marianne" w:hAnsi="Marianne" w:cs="Courier New"/>
          <w:bCs/>
        </w:rPr>
        <w:t xml:space="preserve">à l’université, </w:t>
      </w:r>
      <w:r w:rsidR="00B322C7" w:rsidRPr="00094484">
        <w:rPr>
          <w:rFonts w:ascii="Marianne" w:hAnsi="Marianne" w:cs="Courier New"/>
          <w:bCs/>
        </w:rPr>
        <w:t>en</w:t>
      </w:r>
      <w:r w:rsidR="007507F2" w:rsidRPr="00094484">
        <w:rPr>
          <w:rFonts w:ascii="Marianne" w:hAnsi="Marianne" w:cs="Courier New"/>
          <w:bCs/>
        </w:rPr>
        <w:t xml:space="preserve"> école ou </w:t>
      </w:r>
      <w:r w:rsidR="007E4702">
        <w:rPr>
          <w:rFonts w:ascii="Marianne" w:hAnsi="Marianne" w:cs="Courier New"/>
          <w:bCs/>
        </w:rPr>
        <w:t>en</w:t>
      </w:r>
      <w:r w:rsidR="007E4702" w:rsidRPr="00094484">
        <w:rPr>
          <w:rFonts w:ascii="Marianne" w:hAnsi="Marianne" w:cs="Courier New"/>
          <w:bCs/>
        </w:rPr>
        <w:t xml:space="preserve"> </w:t>
      </w:r>
      <w:r w:rsidR="007507F2" w:rsidRPr="00094484">
        <w:rPr>
          <w:rFonts w:ascii="Marianne" w:hAnsi="Marianne" w:cs="Courier New"/>
          <w:bCs/>
        </w:rPr>
        <w:t>lycé</w:t>
      </w:r>
      <w:r w:rsidR="007E4702">
        <w:rPr>
          <w:rFonts w:ascii="Marianne" w:hAnsi="Marianne" w:cs="Courier New"/>
          <w:bCs/>
        </w:rPr>
        <w:t>e. L’engagement du gouvernement pour faciliter l’accès à l’enseignement supérieur des jeunes en situation de handicap</w:t>
      </w:r>
      <w:r w:rsidR="00133D7E">
        <w:rPr>
          <w:rFonts w:ascii="Marianne" w:hAnsi="Marianne" w:cs="Courier New"/>
          <w:bCs/>
        </w:rPr>
        <w:t xml:space="preserve"> a conduit à accueillir 30% de plus d’étudiants dans cette situation depuis 2017.</w:t>
      </w:r>
    </w:p>
    <w:p w:rsidR="00985B76" w:rsidRDefault="00985B76" w:rsidP="00094484">
      <w:pPr>
        <w:pStyle w:val="Titre2"/>
        <w:shd w:val="clear" w:color="auto" w:fill="FFFFFF"/>
        <w:spacing w:before="225" w:beforeAutospacing="0" w:after="150" w:afterAutospacing="0"/>
        <w:jc w:val="both"/>
        <w:textAlignment w:val="baseline"/>
        <w:rPr>
          <w:rFonts w:ascii="Marianne" w:eastAsiaTheme="minorHAnsi" w:hAnsi="Marianne" w:cs="Courier New"/>
          <w:b w:val="0"/>
          <w:sz w:val="22"/>
          <w:szCs w:val="22"/>
          <w:lang w:eastAsia="en-US"/>
        </w:rPr>
      </w:pPr>
      <w:r w:rsidRPr="00985B76">
        <w:rPr>
          <w:rFonts w:ascii="Marianne" w:eastAsiaTheme="minorHAnsi" w:hAnsi="Marianne" w:cs="Courier New"/>
          <w:b w:val="0"/>
          <w:sz w:val="22"/>
          <w:szCs w:val="22"/>
          <w:lang w:eastAsia="en-US"/>
        </w:rPr>
        <w:t xml:space="preserve">A la demande du ministère de l’Enseignement supérieur, de la Recherche et de l’Innovation, la plupart des universités disposent aujourd’hui d’un schéma directeur du handicap. Les coopérations entre les professionnels des missions handicap des universités et grandes écoles avec celles des professionnels du secteur médicosocial se sont renforcées afin d’appréhender l’étudiant dans sa globalité. </w:t>
      </w:r>
    </w:p>
    <w:p w:rsidR="00985B76" w:rsidRPr="00985B76" w:rsidRDefault="00985B76" w:rsidP="00985B76">
      <w:pPr>
        <w:shd w:val="clear" w:color="auto" w:fill="FFFFFF"/>
        <w:spacing w:before="225" w:after="150" w:line="240" w:lineRule="auto"/>
        <w:jc w:val="both"/>
        <w:textAlignment w:val="baseline"/>
        <w:outlineLvl w:val="1"/>
        <w:rPr>
          <w:rFonts w:ascii="Marianne" w:hAnsi="Marianne" w:cs="Courier New"/>
          <w:bCs/>
        </w:rPr>
      </w:pPr>
      <w:r w:rsidRPr="00985B76">
        <w:rPr>
          <w:rFonts w:ascii="Marianne" w:hAnsi="Marianne" w:cs="Courier New"/>
          <w:bCs/>
        </w:rPr>
        <w:t xml:space="preserve">L’Association des Professionnels </w:t>
      </w:r>
      <w:proofErr w:type="spellStart"/>
      <w:r w:rsidRPr="00985B76">
        <w:rPr>
          <w:rFonts w:ascii="Marianne" w:hAnsi="Marianne" w:cs="Courier New"/>
          <w:bCs/>
        </w:rPr>
        <w:t>d'ACcompagnement</w:t>
      </w:r>
      <w:proofErr w:type="spellEnd"/>
      <w:r w:rsidRPr="00985B76">
        <w:rPr>
          <w:rFonts w:ascii="Marianne" w:hAnsi="Marianne" w:cs="Courier New"/>
          <w:bCs/>
        </w:rPr>
        <w:t xml:space="preserve"> du Handicap dans l'Enseignement Supérieur (APACHES) a mis récemment à disposition des futurs </w:t>
      </w:r>
      <w:r w:rsidRPr="00985B76">
        <w:rPr>
          <w:rFonts w:ascii="Marianne" w:hAnsi="Marianne" w:cs="Courier New"/>
          <w:bCs/>
        </w:rPr>
        <w:lastRenderedPageBreak/>
        <w:t xml:space="preserve">étudiants un </w:t>
      </w:r>
      <w:hyperlink r:id="rId6" w:history="1">
        <w:r w:rsidRPr="00985B76">
          <w:rPr>
            <w:rFonts w:ascii="Marianne" w:hAnsi="Marianne" w:cs="Courier New"/>
            <w:bCs/>
            <w:color w:val="0563C1" w:themeColor="hyperlink"/>
            <w:u w:val="single"/>
          </w:rPr>
          <w:t>guide</w:t>
        </w:r>
      </w:hyperlink>
      <w:r w:rsidRPr="00985B76">
        <w:rPr>
          <w:rFonts w:ascii="Marianne" w:hAnsi="Marianne" w:cs="Courier New"/>
          <w:bCs/>
        </w:rPr>
        <w:t xml:space="preserve"> Handicap et études supérieures complété par des vidéos qui encouragent à se faire connaître des référents handicap des universités et grandes écoles afin de bénéficier de l’accompagnement dont ils ont besoin.</w:t>
      </w:r>
    </w:p>
    <w:p w:rsidR="00293F55" w:rsidRPr="00094484" w:rsidRDefault="007A64BF" w:rsidP="00094484">
      <w:pPr>
        <w:jc w:val="both"/>
        <w:rPr>
          <w:rFonts w:ascii="Marianne" w:hAnsi="Marianne" w:cs="Courier New"/>
          <w:bCs/>
        </w:rPr>
      </w:pPr>
      <w:r w:rsidRPr="00094484">
        <w:rPr>
          <w:rFonts w:ascii="Marianne" w:hAnsi="Marianne" w:cs="Courier New"/>
          <w:bCs/>
        </w:rPr>
        <w:t xml:space="preserve">Le comité national de suivi </w:t>
      </w:r>
      <w:r w:rsidR="00C55141" w:rsidRPr="00094484">
        <w:rPr>
          <w:rFonts w:ascii="Marianne" w:hAnsi="Marianne" w:cs="Courier New"/>
          <w:bCs/>
        </w:rPr>
        <w:t xml:space="preserve">a acté </w:t>
      </w:r>
      <w:r w:rsidR="001E3635" w:rsidRPr="00094484">
        <w:rPr>
          <w:rFonts w:ascii="Marianne" w:hAnsi="Marianne" w:cs="Courier New"/>
          <w:bCs/>
        </w:rPr>
        <w:t xml:space="preserve">la mise en place de </w:t>
      </w:r>
      <w:r w:rsidRPr="00094484">
        <w:rPr>
          <w:rFonts w:ascii="Marianne" w:hAnsi="Marianne" w:cs="Courier New"/>
          <w:bCs/>
        </w:rPr>
        <w:t>deux groupes de travail, l’un consacré à la question de l’articulation entre enseignement scolaire et enseignement supérieur, le second consacré à l’</w:t>
      </w:r>
      <w:r w:rsidR="00293F55" w:rsidRPr="00094484">
        <w:rPr>
          <w:rFonts w:ascii="Marianne" w:hAnsi="Marianne" w:cs="Courier New"/>
          <w:bCs/>
        </w:rPr>
        <w:t xml:space="preserve">accessibilité globale. Il s’agit </w:t>
      </w:r>
      <w:r w:rsidR="00133D7E">
        <w:rPr>
          <w:rFonts w:ascii="Marianne" w:hAnsi="Marianne" w:cs="Courier New"/>
          <w:bCs/>
        </w:rPr>
        <w:t>d’apporter des réponses à</w:t>
      </w:r>
      <w:r w:rsidR="00293F55" w:rsidRPr="00094484">
        <w:rPr>
          <w:rFonts w:ascii="Marianne" w:hAnsi="Marianne" w:cs="Courier New"/>
          <w:bCs/>
        </w:rPr>
        <w:t xml:space="preserve"> l’accessibilité des formations</w:t>
      </w:r>
      <w:r w:rsidR="00133D7E">
        <w:rPr>
          <w:rFonts w:ascii="Marianne" w:hAnsi="Marianne" w:cs="Courier New"/>
          <w:bCs/>
        </w:rPr>
        <w:t>, de</w:t>
      </w:r>
      <w:r w:rsidR="0056705A" w:rsidRPr="00094484">
        <w:rPr>
          <w:rFonts w:ascii="Marianne" w:hAnsi="Marianne" w:cs="Courier New"/>
          <w:bCs/>
        </w:rPr>
        <w:t xml:space="preserve"> la vie étudiante dans toutes ses dimensions, </w:t>
      </w:r>
      <w:r w:rsidR="00133D7E">
        <w:rPr>
          <w:rFonts w:ascii="Marianne" w:hAnsi="Marianne" w:cs="Courier New"/>
          <w:bCs/>
        </w:rPr>
        <w:t xml:space="preserve">des </w:t>
      </w:r>
      <w:r w:rsidR="0056705A" w:rsidRPr="00094484">
        <w:rPr>
          <w:rFonts w:ascii="Marianne" w:hAnsi="Marianne" w:cs="Courier New"/>
          <w:bCs/>
        </w:rPr>
        <w:t xml:space="preserve">environnements numériques, </w:t>
      </w:r>
      <w:r w:rsidR="00133D7E">
        <w:rPr>
          <w:rFonts w:ascii="Marianne" w:hAnsi="Marianne" w:cs="Courier New"/>
          <w:bCs/>
        </w:rPr>
        <w:t xml:space="preserve">des </w:t>
      </w:r>
      <w:r w:rsidR="0056705A" w:rsidRPr="00094484">
        <w:rPr>
          <w:rFonts w:ascii="Marianne" w:hAnsi="Marianne" w:cs="Courier New"/>
          <w:bCs/>
        </w:rPr>
        <w:t>contenus</w:t>
      </w:r>
      <w:r w:rsidR="00293F55" w:rsidRPr="00094484">
        <w:rPr>
          <w:rFonts w:ascii="Marianne" w:hAnsi="Marianne" w:cs="Courier New"/>
          <w:bCs/>
        </w:rPr>
        <w:t xml:space="preserve"> et m</w:t>
      </w:r>
      <w:r w:rsidR="0056705A" w:rsidRPr="00094484">
        <w:rPr>
          <w:rFonts w:ascii="Marianne" w:hAnsi="Marianne" w:cs="Courier New"/>
          <w:bCs/>
        </w:rPr>
        <w:t>esures de compensation (</w:t>
      </w:r>
      <w:r w:rsidR="00293F55" w:rsidRPr="00094484">
        <w:rPr>
          <w:rFonts w:ascii="Marianne" w:hAnsi="Marianne" w:cs="Courier New"/>
          <w:bCs/>
        </w:rPr>
        <w:t>aide humaine, aide technique et aménagements des examens</w:t>
      </w:r>
      <w:r w:rsidR="0056705A" w:rsidRPr="00094484">
        <w:rPr>
          <w:rFonts w:ascii="Marianne" w:hAnsi="Marianne" w:cs="Courier New"/>
          <w:bCs/>
        </w:rPr>
        <w:t>)</w:t>
      </w:r>
      <w:r w:rsidR="00293F55" w:rsidRPr="00094484">
        <w:rPr>
          <w:rFonts w:ascii="Marianne" w:hAnsi="Marianne" w:cs="Courier New"/>
          <w:bCs/>
        </w:rPr>
        <w:t>.</w:t>
      </w:r>
    </w:p>
    <w:p w:rsidR="002173E3" w:rsidRPr="00650B77" w:rsidRDefault="00094484" w:rsidP="00094484">
      <w:pPr>
        <w:jc w:val="both"/>
        <w:rPr>
          <w:rFonts w:ascii="Marianne" w:hAnsi="Marianne" w:cs="Courier New"/>
          <w:b/>
          <w:bCs/>
        </w:rPr>
      </w:pPr>
      <w:r w:rsidRPr="00094484">
        <w:rPr>
          <w:rFonts w:ascii="Marianne" w:hAnsi="Marianne" w:cs="Courier New"/>
          <w:bCs/>
        </w:rPr>
        <w:t xml:space="preserve"> </w:t>
      </w:r>
      <w:r w:rsidR="002173E3" w:rsidRPr="00094484">
        <w:rPr>
          <w:rFonts w:ascii="Marianne" w:hAnsi="Marianne" w:cs="Courier New"/>
          <w:bCs/>
        </w:rPr>
        <w:t xml:space="preserve"> </w:t>
      </w:r>
      <w:r w:rsidR="0056705A" w:rsidRPr="00650B77">
        <w:rPr>
          <w:rFonts w:ascii="Marianne" w:hAnsi="Marianne" w:cs="Courier New"/>
          <w:b/>
          <w:bCs/>
        </w:rPr>
        <w:t>« </w:t>
      </w:r>
      <w:r w:rsidRPr="00650B77">
        <w:rPr>
          <w:rFonts w:ascii="Marianne" w:hAnsi="Marianne" w:cs="Courier New"/>
          <w:b/>
          <w:bCs/>
        </w:rPr>
        <w:t xml:space="preserve">J’ai décidé de </w:t>
      </w:r>
      <w:r w:rsidR="002173E3" w:rsidRPr="00650B77">
        <w:rPr>
          <w:rFonts w:ascii="Marianne" w:hAnsi="Marianne" w:cs="Courier New"/>
          <w:b/>
          <w:bCs/>
        </w:rPr>
        <w:t xml:space="preserve">porter à 30 (contre 25 préalablement) le nombre de contrats doctoraux réservés aux étudiants en situation de handicap </w:t>
      </w:r>
      <w:r w:rsidR="00002F0E" w:rsidRPr="00650B77">
        <w:rPr>
          <w:rFonts w:ascii="Marianne" w:hAnsi="Marianne" w:cs="Courier New"/>
          <w:b/>
          <w:bCs/>
        </w:rPr>
        <w:t xml:space="preserve">attribués aux établissements sur les fonds du ministère </w:t>
      </w:r>
      <w:r w:rsidR="002173E3" w:rsidRPr="00650B77">
        <w:rPr>
          <w:rFonts w:ascii="Marianne" w:hAnsi="Marianne" w:cs="Courier New"/>
          <w:b/>
          <w:bCs/>
        </w:rPr>
        <w:t>et à doubler le contingent de mois de prolongation des contrats distribués aux établissements (de 90 à 180 mois).</w:t>
      </w:r>
      <w:r w:rsidR="00002F0E" w:rsidRPr="00650B77">
        <w:rPr>
          <w:rFonts w:ascii="Marianne" w:hAnsi="Marianne" w:cs="Courier New"/>
          <w:b/>
          <w:bCs/>
        </w:rPr>
        <w:t xml:space="preserve"> </w:t>
      </w:r>
      <w:r w:rsidR="0056705A" w:rsidRPr="00650B77">
        <w:rPr>
          <w:rFonts w:ascii="Marianne" w:hAnsi="Marianne" w:cs="Courier New"/>
          <w:b/>
          <w:bCs/>
        </w:rPr>
        <w:t>Ces moyens supplémentaires</w:t>
      </w:r>
      <w:r w:rsidR="00002F0E" w:rsidRPr="00650B77">
        <w:rPr>
          <w:rFonts w:ascii="Marianne" w:hAnsi="Marianne" w:cs="Courier New"/>
          <w:b/>
          <w:bCs/>
        </w:rPr>
        <w:t xml:space="preserve"> viennent en complément des engagements pris par les établissements eux-mêmes </w:t>
      </w:r>
      <w:r w:rsidR="0056705A" w:rsidRPr="00650B77">
        <w:rPr>
          <w:rFonts w:ascii="Marianne" w:hAnsi="Marianne" w:cs="Courier New"/>
          <w:b/>
          <w:bCs/>
        </w:rPr>
        <w:t>afin de rendre l’Université, dans une acception large, toujours plus inclusive »</w:t>
      </w:r>
      <w:r w:rsidRPr="00650B77">
        <w:rPr>
          <w:rFonts w:ascii="Marianne" w:hAnsi="Marianne" w:cs="Courier New"/>
          <w:b/>
          <w:bCs/>
        </w:rPr>
        <w:t xml:space="preserve"> a rappelé Frédérique Vidal</w:t>
      </w:r>
      <w:r w:rsidR="00985B76">
        <w:rPr>
          <w:rFonts w:ascii="Marianne" w:hAnsi="Marianne" w:cs="Courier New"/>
          <w:b/>
          <w:bCs/>
        </w:rPr>
        <w:t>.</w:t>
      </w:r>
    </w:p>
    <w:p w:rsidR="007A64BF" w:rsidRDefault="007A64BF" w:rsidP="00094484">
      <w:pPr>
        <w:jc w:val="both"/>
        <w:rPr>
          <w:rFonts w:ascii="Marianne" w:hAnsi="Marianne" w:cs="Courier New"/>
          <w:b/>
          <w:bCs/>
        </w:rPr>
      </w:pPr>
      <w:r w:rsidRPr="00650B77">
        <w:rPr>
          <w:rFonts w:ascii="Marianne" w:hAnsi="Marianne" w:cs="Courier New"/>
          <w:b/>
          <w:bCs/>
        </w:rPr>
        <w:t xml:space="preserve"> </w:t>
      </w:r>
      <w:r w:rsidR="0056705A" w:rsidRPr="00650B77">
        <w:rPr>
          <w:rFonts w:ascii="Marianne" w:hAnsi="Marianne" w:cs="Courier New"/>
          <w:b/>
          <w:bCs/>
        </w:rPr>
        <w:t>« </w:t>
      </w:r>
      <w:r w:rsidR="00094484" w:rsidRPr="00650B77">
        <w:rPr>
          <w:rFonts w:ascii="Marianne" w:hAnsi="Marianne" w:cs="Courier New"/>
          <w:b/>
          <w:bCs/>
        </w:rPr>
        <w:t>L</w:t>
      </w:r>
      <w:r w:rsidRPr="00650B77">
        <w:rPr>
          <w:rFonts w:ascii="Marianne" w:hAnsi="Marianne" w:cs="Courier New"/>
          <w:b/>
          <w:bCs/>
        </w:rPr>
        <w:t>’accueil et l’accompagnement des étudiants en situation de handicap doit continuer de progresser dans tous nos établissements d’enseignement supérieur, universités comme grandes écoles et dans tous les secteurs de formation. C’est une condition pour la pleine participation des personnes à la vie</w:t>
      </w:r>
      <w:r w:rsidR="00264E45">
        <w:rPr>
          <w:rFonts w:ascii="Marianne" w:hAnsi="Marianne" w:cs="Courier New"/>
          <w:b/>
          <w:bCs/>
        </w:rPr>
        <w:t xml:space="preserve"> sociale et à leur émancipation</w:t>
      </w:r>
      <w:r w:rsidRPr="00650B77">
        <w:rPr>
          <w:rFonts w:ascii="Marianne" w:hAnsi="Marianne" w:cs="Courier New"/>
          <w:b/>
          <w:bCs/>
        </w:rPr>
        <w:t> »</w:t>
      </w:r>
      <w:r w:rsidR="00094484" w:rsidRPr="00650B77">
        <w:rPr>
          <w:rFonts w:ascii="Marianne" w:hAnsi="Marianne" w:cs="Courier New"/>
          <w:b/>
          <w:bCs/>
        </w:rPr>
        <w:t xml:space="preserve"> selon Sophie Cluzel</w:t>
      </w:r>
      <w:r w:rsidR="00985B76">
        <w:rPr>
          <w:rFonts w:ascii="Marianne" w:hAnsi="Marianne" w:cs="Courier New"/>
          <w:b/>
          <w:bCs/>
        </w:rPr>
        <w:t>.</w:t>
      </w:r>
    </w:p>
    <w:p w:rsidR="00842291" w:rsidRDefault="00842291" w:rsidP="00094484">
      <w:pPr>
        <w:jc w:val="both"/>
        <w:rPr>
          <w:rFonts w:ascii="Marianne" w:hAnsi="Marianne" w:cs="Courier New"/>
          <w:b/>
          <w:bCs/>
        </w:rPr>
      </w:pPr>
    </w:p>
    <w:p w:rsidR="00842291" w:rsidRDefault="00842291" w:rsidP="00094484">
      <w:pPr>
        <w:jc w:val="both"/>
        <w:rPr>
          <w:rFonts w:ascii="Marianne" w:hAnsi="Marianne" w:cs="Courier New"/>
          <w:b/>
          <w:bCs/>
        </w:rPr>
      </w:pPr>
    </w:p>
    <w:tbl>
      <w:tblPr>
        <w:tblStyle w:val="Grilledutableau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72"/>
        <w:gridCol w:w="4600"/>
      </w:tblGrid>
      <w:tr w:rsidR="00842291" w:rsidRPr="00842291" w:rsidTr="008F6ACE">
        <w:trPr>
          <w:trHeight w:val="886"/>
        </w:trPr>
        <w:tc>
          <w:tcPr>
            <w:tcW w:w="4814" w:type="dxa"/>
          </w:tcPr>
          <w:p w:rsidR="00842291" w:rsidRPr="00842291" w:rsidRDefault="00842291" w:rsidP="00842291">
            <w:pPr>
              <w:spacing w:line="276" w:lineRule="auto"/>
              <w:jc w:val="center"/>
              <w:rPr>
                <w:rFonts w:ascii="Marianne" w:eastAsia="Times New Roman" w:hAnsi="Marianne" w:cs="Arial"/>
                <w:b/>
                <w:color w:val="000000" w:themeColor="text1"/>
                <w:sz w:val="20"/>
                <w:szCs w:val="20"/>
                <w:lang w:eastAsia="fr-FR"/>
              </w:rPr>
            </w:pPr>
            <w:r w:rsidRPr="00842291">
              <w:rPr>
                <w:rFonts w:ascii="Marianne" w:eastAsia="Times New Roman" w:hAnsi="Marianne" w:cs="Arial"/>
                <w:b/>
                <w:color w:val="000000" w:themeColor="text1"/>
                <w:sz w:val="20"/>
                <w:szCs w:val="20"/>
                <w:lang w:eastAsia="fr-FR"/>
              </w:rPr>
              <w:t xml:space="preserve">Contact presse </w:t>
            </w:r>
            <w:r w:rsidRPr="00842291">
              <w:rPr>
                <w:rFonts w:ascii="Marianne" w:eastAsia="Times New Roman" w:hAnsi="Marianne" w:cs="Arial"/>
                <w:b/>
                <w:bCs/>
                <w:color w:val="000000"/>
                <w:sz w:val="20"/>
                <w:szCs w:val="20"/>
                <w:lang w:eastAsia="fr-FR"/>
              </w:rPr>
              <w:t>Ministère chargé l’Enseignement supérieur, de la Recherche et de l’Innovation</w:t>
            </w:r>
          </w:p>
          <w:p w:rsidR="00842291" w:rsidRDefault="00842291" w:rsidP="00842291">
            <w:pPr>
              <w:spacing w:line="276" w:lineRule="auto"/>
              <w:jc w:val="center"/>
              <w:rPr>
                <w:rFonts w:ascii="Marianne" w:eastAsia="Times New Roman" w:hAnsi="Marianne" w:cs="Arial"/>
                <w:color w:val="000000"/>
                <w:sz w:val="20"/>
                <w:szCs w:val="20"/>
                <w:lang w:eastAsia="fr-FR"/>
              </w:rPr>
            </w:pPr>
            <w:r w:rsidRPr="00842291">
              <w:rPr>
                <w:rFonts w:ascii="Marianne" w:eastAsia="Times New Roman" w:hAnsi="Marianne" w:cs="Arial"/>
                <w:color w:val="000000"/>
                <w:sz w:val="20"/>
                <w:szCs w:val="20"/>
                <w:lang w:eastAsia="fr-FR"/>
              </w:rPr>
              <w:t>01 55 55 82 00</w:t>
            </w:r>
          </w:p>
          <w:p w:rsidR="00985B76" w:rsidRPr="00985B76" w:rsidRDefault="00F37377" w:rsidP="00842291">
            <w:pPr>
              <w:spacing w:line="276" w:lineRule="auto"/>
              <w:jc w:val="center"/>
              <w:rPr>
                <w:rFonts w:ascii="Marianne" w:eastAsia="Times New Roman" w:hAnsi="Marianne" w:cs="Arial"/>
                <w:b/>
                <w:color w:val="393939"/>
                <w:sz w:val="20"/>
                <w:szCs w:val="20"/>
                <w:lang w:eastAsia="fr-FR"/>
              </w:rPr>
            </w:pPr>
            <w:hyperlink r:id="rId7" w:history="1">
              <w:r w:rsidR="00985B76" w:rsidRPr="00985B76">
                <w:rPr>
                  <w:rStyle w:val="Lienhypertexte"/>
                  <w:rFonts w:ascii="Marianne" w:eastAsia="Times New Roman" w:hAnsi="Marianne" w:cs="Arial"/>
                  <w:b/>
                  <w:sz w:val="20"/>
                  <w:szCs w:val="20"/>
                  <w:lang w:eastAsia="fr-FR"/>
                </w:rPr>
                <w:t>presse-mesri@recherche.gouv.fr</w:t>
              </w:r>
            </w:hyperlink>
            <w:r w:rsidR="00985B76" w:rsidRPr="00985B76">
              <w:rPr>
                <w:rFonts w:ascii="Marianne" w:eastAsia="Times New Roman" w:hAnsi="Marianne" w:cs="Arial"/>
                <w:b/>
                <w:color w:val="393939"/>
                <w:sz w:val="20"/>
                <w:szCs w:val="20"/>
                <w:lang w:eastAsia="fr-FR"/>
              </w:rPr>
              <w:t xml:space="preserve"> </w:t>
            </w:r>
          </w:p>
          <w:p w:rsidR="00842291" w:rsidRPr="00842291" w:rsidRDefault="00842291" w:rsidP="00842291">
            <w:pPr>
              <w:spacing w:line="276" w:lineRule="auto"/>
              <w:rPr>
                <w:rFonts w:ascii="Marianne" w:eastAsia="Times New Roman" w:hAnsi="Marianne" w:cs="Arial"/>
                <w:b/>
                <w:sz w:val="20"/>
                <w:szCs w:val="20"/>
                <w:shd w:val="clear" w:color="auto" w:fill="FFFFFF"/>
                <w:lang w:eastAsia="fr-FR"/>
              </w:rPr>
            </w:pPr>
          </w:p>
        </w:tc>
        <w:tc>
          <w:tcPr>
            <w:tcW w:w="4815" w:type="dxa"/>
          </w:tcPr>
          <w:p w:rsidR="00842291" w:rsidRPr="00842291" w:rsidRDefault="00842291" w:rsidP="00985B76">
            <w:pPr>
              <w:spacing w:before="240"/>
              <w:jc w:val="center"/>
              <w:rPr>
                <w:rFonts w:ascii="Marianne" w:hAnsi="Marianne" w:cs="Arial"/>
                <w:b/>
                <w:sz w:val="20"/>
                <w:szCs w:val="20"/>
              </w:rPr>
            </w:pPr>
            <w:r w:rsidRPr="00842291">
              <w:rPr>
                <w:rFonts w:ascii="Marianne" w:hAnsi="Marianne" w:cs="Arial"/>
                <w:b/>
                <w:color w:val="000000" w:themeColor="text1"/>
                <w:sz w:val="20"/>
                <w:szCs w:val="20"/>
              </w:rPr>
              <w:t>Contact presse Secrétariat d’Etat chargé des Personnes handicapées</w:t>
            </w:r>
          </w:p>
          <w:p w:rsidR="00985B76" w:rsidRPr="00985B76" w:rsidRDefault="00F37377" w:rsidP="00985B76">
            <w:pPr>
              <w:jc w:val="center"/>
              <w:rPr>
                <w:rFonts w:ascii="Marianne" w:hAnsi="Marianne" w:cs="Arial"/>
                <w:b/>
                <w:color w:val="0000FF"/>
                <w:sz w:val="20"/>
                <w:szCs w:val="20"/>
                <w:u w:val="single"/>
              </w:rPr>
            </w:pPr>
            <w:hyperlink r:id="rId8" w:history="1">
              <w:r w:rsidR="00985B76" w:rsidRPr="00C3535F">
                <w:rPr>
                  <w:rStyle w:val="Lienhypertexte"/>
                  <w:b/>
                </w:rPr>
                <w:t>seph</w:t>
              </w:r>
              <w:r w:rsidR="00985B76" w:rsidRPr="00C3535F">
                <w:rPr>
                  <w:rStyle w:val="Lienhypertexte"/>
                  <w:rFonts w:ascii="Marianne" w:hAnsi="Marianne" w:cs="Arial"/>
                  <w:b/>
                  <w:sz w:val="20"/>
                  <w:szCs w:val="20"/>
                </w:rPr>
                <w:t>.communication@pm.gouv.fr</w:t>
              </w:r>
            </w:hyperlink>
            <w:r w:rsidR="00985B76" w:rsidRPr="00985B76">
              <w:rPr>
                <w:rFonts w:ascii="Marianne" w:hAnsi="Marianne" w:cs="Arial"/>
                <w:b/>
                <w:color w:val="0000FF"/>
                <w:sz w:val="20"/>
                <w:szCs w:val="20"/>
                <w:u w:val="single"/>
              </w:rPr>
              <w:t xml:space="preserve"> </w:t>
            </w:r>
          </w:p>
          <w:p w:rsidR="00842291" w:rsidRPr="00842291" w:rsidRDefault="00842291" w:rsidP="00842291">
            <w:pPr>
              <w:contextualSpacing/>
              <w:jc w:val="both"/>
              <w:rPr>
                <w:rFonts w:ascii="Marianne" w:hAnsi="Marianne" w:cs="Calibri"/>
                <w:b/>
                <w:sz w:val="20"/>
                <w:szCs w:val="20"/>
                <w:shd w:val="clear" w:color="auto" w:fill="FFFFFF"/>
              </w:rPr>
            </w:pPr>
          </w:p>
        </w:tc>
      </w:tr>
    </w:tbl>
    <w:p w:rsidR="00842291" w:rsidRPr="00842291" w:rsidRDefault="00842291" w:rsidP="00842291">
      <w:pPr>
        <w:spacing w:after="0" w:line="240" w:lineRule="auto"/>
        <w:contextualSpacing/>
        <w:jc w:val="both"/>
        <w:rPr>
          <w:rFonts w:ascii="Marianne" w:hAnsi="Marianne" w:cs="Calibri"/>
          <w:b/>
          <w:shd w:val="clear" w:color="auto" w:fill="FFFFFF"/>
        </w:rPr>
      </w:pPr>
    </w:p>
    <w:p w:rsidR="00842291" w:rsidRPr="00985B76" w:rsidRDefault="00842291" w:rsidP="00842291">
      <w:pPr>
        <w:spacing w:after="0" w:line="240" w:lineRule="auto"/>
        <w:contextualSpacing/>
        <w:jc w:val="both"/>
        <w:rPr>
          <w:rFonts w:ascii="Marianne" w:hAnsi="Marianne" w:cs="Calibri"/>
          <w:shd w:val="clear" w:color="auto" w:fill="FFFFFF"/>
        </w:rPr>
      </w:pPr>
    </w:p>
    <w:p w:rsidR="00842291" w:rsidRPr="00842291" w:rsidRDefault="00842291" w:rsidP="00842291">
      <w:pPr>
        <w:spacing w:after="0" w:line="276" w:lineRule="auto"/>
        <w:rPr>
          <w:rFonts w:ascii="Marianne" w:hAnsi="Marianne" w:cs="Arial"/>
          <w:color w:val="393939"/>
          <w:sz w:val="26"/>
          <w:szCs w:val="26"/>
          <w:lang w:eastAsia="fr-FR"/>
        </w:rPr>
      </w:pPr>
    </w:p>
    <w:p w:rsidR="00842291" w:rsidRPr="00842291" w:rsidRDefault="00842291" w:rsidP="00842291">
      <w:pPr>
        <w:spacing w:after="0" w:line="276" w:lineRule="auto"/>
        <w:jc w:val="both"/>
        <w:rPr>
          <w:rFonts w:ascii="Marianne" w:eastAsia="Times New Roman" w:hAnsi="Marianne" w:cs="Arial"/>
          <w:b/>
          <w:shd w:val="clear" w:color="auto" w:fill="FFFFFF"/>
          <w:lang w:eastAsia="fr-FR"/>
        </w:rPr>
      </w:pPr>
      <w:r w:rsidRPr="00842291">
        <w:rPr>
          <w:rFonts w:ascii="Marianne" w:eastAsia="Times New Roman" w:hAnsi="Marianne" w:cs="Arial"/>
          <w:b/>
          <w:color w:val="0595D6"/>
          <w:u w:val="single"/>
          <w:lang w:eastAsia="fr-FR"/>
        </w:rPr>
        <w:t xml:space="preserve"> </w:t>
      </w:r>
    </w:p>
    <w:p w:rsidR="00842291" w:rsidRPr="00650B77" w:rsidRDefault="00842291" w:rsidP="00094484">
      <w:pPr>
        <w:jc w:val="both"/>
        <w:rPr>
          <w:rFonts w:ascii="Marianne" w:hAnsi="Marianne" w:cs="Courier New"/>
          <w:b/>
          <w:bCs/>
        </w:rPr>
      </w:pPr>
    </w:p>
    <w:sectPr w:rsidR="00842291" w:rsidRPr="00650B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panose1 w:val="00000000000000000000"/>
    <w:charset w:val="00"/>
    <w:family w:val="roman"/>
    <w:notTrueType/>
    <w:pitch w:val="variable"/>
    <w:sig w:usb0="00000001" w:usb1="00000001" w:usb2="00000000" w:usb3="00000000" w:csb0="0000019F" w:csb1="00000000"/>
  </w:font>
  <w:font w:name="Times">
    <w:altName w:val="﷽﷽﷽﷽﷽﷽﷽﷽晰ǵ怀"/>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arianne">
    <w:altName w:val="Arial"/>
    <w:panose1 w:val="02000000000000000000"/>
    <w:charset w:val="00"/>
    <w:family w:val="modern"/>
    <w:notTrueType/>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C5F20"/>
    <w:multiLevelType w:val="hybridMultilevel"/>
    <w:tmpl w:val="3C12E104"/>
    <w:lvl w:ilvl="0" w:tplc="12AEF53C">
      <w:start w:val="1"/>
      <w:numFmt w:val="bullet"/>
      <w:lvlText w:val=""/>
      <w:lvlJc w:val="left"/>
      <w:pPr>
        <w:tabs>
          <w:tab w:val="num" w:pos="360"/>
        </w:tabs>
        <w:ind w:left="360" w:hanging="360"/>
      </w:pPr>
      <w:rPr>
        <w:rFonts w:ascii="Wingdings" w:hAnsi="Wingdings" w:hint="default"/>
      </w:rPr>
    </w:lvl>
    <w:lvl w:ilvl="1" w:tplc="8856F1AA" w:tentative="1">
      <w:start w:val="1"/>
      <w:numFmt w:val="bullet"/>
      <w:lvlText w:val=""/>
      <w:lvlJc w:val="left"/>
      <w:pPr>
        <w:tabs>
          <w:tab w:val="num" w:pos="1080"/>
        </w:tabs>
        <w:ind w:left="1080" w:hanging="360"/>
      </w:pPr>
      <w:rPr>
        <w:rFonts w:ascii="Wingdings" w:hAnsi="Wingdings" w:hint="default"/>
      </w:rPr>
    </w:lvl>
    <w:lvl w:ilvl="2" w:tplc="8FD8B678" w:tentative="1">
      <w:start w:val="1"/>
      <w:numFmt w:val="bullet"/>
      <w:lvlText w:val=""/>
      <w:lvlJc w:val="left"/>
      <w:pPr>
        <w:tabs>
          <w:tab w:val="num" w:pos="1800"/>
        </w:tabs>
        <w:ind w:left="1800" w:hanging="360"/>
      </w:pPr>
      <w:rPr>
        <w:rFonts w:ascii="Wingdings" w:hAnsi="Wingdings" w:hint="default"/>
      </w:rPr>
    </w:lvl>
    <w:lvl w:ilvl="3" w:tplc="A8C40D40" w:tentative="1">
      <w:start w:val="1"/>
      <w:numFmt w:val="bullet"/>
      <w:lvlText w:val=""/>
      <w:lvlJc w:val="left"/>
      <w:pPr>
        <w:tabs>
          <w:tab w:val="num" w:pos="2520"/>
        </w:tabs>
        <w:ind w:left="2520" w:hanging="360"/>
      </w:pPr>
      <w:rPr>
        <w:rFonts w:ascii="Wingdings" w:hAnsi="Wingdings" w:hint="default"/>
      </w:rPr>
    </w:lvl>
    <w:lvl w:ilvl="4" w:tplc="B7FA97E4" w:tentative="1">
      <w:start w:val="1"/>
      <w:numFmt w:val="bullet"/>
      <w:lvlText w:val=""/>
      <w:lvlJc w:val="left"/>
      <w:pPr>
        <w:tabs>
          <w:tab w:val="num" w:pos="3240"/>
        </w:tabs>
        <w:ind w:left="3240" w:hanging="360"/>
      </w:pPr>
      <w:rPr>
        <w:rFonts w:ascii="Wingdings" w:hAnsi="Wingdings" w:hint="default"/>
      </w:rPr>
    </w:lvl>
    <w:lvl w:ilvl="5" w:tplc="848EE5D8" w:tentative="1">
      <w:start w:val="1"/>
      <w:numFmt w:val="bullet"/>
      <w:lvlText w:val=""/>
      <w:lvlJc w:val="left"/>
      <w:pPr>
        <w:tabs>
          <w:tab w:val="num" w:pos="3960"/>
        </w:tabs>
        <w:ind w:left="3960" w:hanging="360"/>
      </w:pPr>
      <w:rPr>
        <w:rFonts w:ascii="Wingdings" w:hAnsi="Wingdings" w:hint="default"/>
      </w:rPr>
    </w:lvl>
    <w:lvl w:ilvl="6" w:tplc="272E7170" w:tentative="1">
      <w:start w:val="1"/>
      <w:numFmt w:val="bullet"/>
      <w:lvlText w:val=""/>
      <w:lvlJc w:val="left"/>
      <w:pPr>
        <w:tabs>
          <w:tab w:val="num" w:pos="4680"/>
        </w:tabs>
        <w:ind w:left="4680" w:hanging="360"/>
      </w:pPr>
      <w:rPr>
        <w:rFonts w:ascii="Wingdings" w:hAnsi="Wingdings" w:hint="default"/>
      </w:rPr>
    </w:lvl>
    <w:lvl w:ilvl="7" w:tplc="52701A8C" w:tentative="1">
      <w:start w:val="1"/>
      <w:numFmt w:val="bullet"/>
      <w:lvlText w:val=""/>
      <w:lvlJc w:val="left"/>
      <w:pPr>
        <w:tabs>
          <w:tab w:val="num" w:pos="5400"/>
        </w:tabs>
        <w:ind w:left="5400" w:hanging="360"/>
      </w:pPr>
      <w:rPr>
        <w:rFonts w:ascii="Wingdings" w:hAnsi="Wingdings" w:hint="default"/>
      </w:rPr>
    </w:lvl>
    <w:lvl w:ilvl="8" w:tplc="B4106E28"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DC"/>
    <w:rsid w:val="00002F0E"/>
    <w:rsid w:val="00094484"/>
    <w:rsid w:val="001304E4"/>
    <w:rsid w:val="00133D7E"/>
    <w:rsid w:val="001E3635"/>
    <w:rsid w:val="002007C1"/>
    <w:rsid w:val="002173E3"/>
    <w:rsid w:val="00264E45"/>
    <w:rsid w:val="00293F55"/>
    <w:rsid w:val="002D5A5E"/>
    <w:rsid w:val="003010AD"/>
    <w:rsid w:val="00375E3B"/>
    <w:rsid w:val="003D1B11"/>
    <w:rsid w:val="00410B58"/>
    <w:rsid w:val="004C654D"/>
    <w:rsid w:val="00536343"/>
    <w:rsid w:val="005612D9"/>
    <w:rsid w:val="0056705A"/>
    <w:rsid w:val="00590FDC"/>
    <w:rsid w:val="005E6BAF"/>
    <w:rsid w:val="00650B77"/>
    <w:rsid w:val="007507F2"/>
    <w:rsid w:val="0075746A"/>
    <w:rsid w:val="0079641C"/>
    <w:rsid w:val="007A64BF"/>
    <w:rsid w:val="007E4702"/>
    <w:rsid w:val="00842291"/>
    <w:rsid w:val="0090444D"/>
    <w:rsid w:val="00922226"/>
    <w:rsid w:val="00985B76"/>
    <w:rsid w:val="00AD256F"/>
    <w:rsid w:val="00B322C7"/>
    <w:rsid w:val="00C55141"/>
    <w:rsid w:val="00E54DE4"/>
    <w:rsid w:val="00F373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B5F43A3-55E0-48B1-AA6C-6DAB8793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B76"/>
  </w:style>
  <w:style w:type="paragraph" w:styleId="Titre2">
    <w:name w:val="heading 2"/>
    <w:basedOn w:val="Normal"/>
    <w:link w:val="Titre2Car"/>
    <w:uiPriority w:val="9"/>
    <w:qFormat/>
    <w:rsid w:val="005E6BA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71">
    <w:name w:val="s71"/>
    <w:basedOn w:val="Policepardfaut"/>
    <w:rsid w:val="00293F55"/>
  </w:style>
  <w:style w:type="character" w:customStyle="1" w:styleId="s73">
    <w:name w:val="s73"/>
    <w:basedOn w:val="Policepardfaut"/>
    <w:rsid w:val="00293F55"/>
  </w:style>
  <w:style w:type="paragraph" w:styleId="Paragraphedeliste">
    <w:name w:val="List Paragraph"/>
    <w:basedOn w:val="Normal"/>
    <w:uiPriority w:val="34"/>
    <w:qFormat/>
    <w:rsid w:val="005E6BAF"/>
    <w:pPr>
      <w:spacing w:after="0" w:line="240" w:lineRule="auto"/>
      <w:ind w:left="720"/>
      <w:contextualSpacing/>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E6BAF"/>
    <w:rPr>
      <w:color w:val="0563C1" w:themeColor="hyperlink"/>
      <w:u w:val="single"/>
    </w:rPr>
  </w:style>
  <w:style w:type="character" w:customStyle="1" w:styleId="Titre2Car">
    <w:name w:val="Titre 2 Car"/>
    <w:basedOn w:val="Policepardfaut"/>
    <w:link w:val="Titre2"/>
    <w:uiPriority w:val="9"/>
    <w:rsid w:val="005E6BAF"/>
    <w:rPr>
      <w:rFonts w:ascii="Times New Roman" w:eastAsia="Times New Roman" w:hAnsi="Times New Roman" w:cs="Times New Roman"/>
      <w:b/>
      <w:bCs/>
      <w:sz w:val="36"/>
      <w:szCs w:val="36"/>
      <w:lang w:eastAsia="fr-FR"/>
    </w:rPr>
  </w:style>
  <w:style w:type="character" w:styleId="Marquedecommentaire">
    <w:name w:val="annotation reference"/>
    <w:basedOn w:val="Policepardfaut"/>
    <w:uiPriority w:val="99"/>
    <w:semiHidden/>
    <w:unhideWhenUsed/>
    <w:rsid w:val="00C55141"/>
    <w:rPr>
      <w:sz w:val="16"/>
      <w:szCs w:val="16"/>
    </w:rPr>
  </w:style>
  <w:style w:type="paragraph" w:styleId="Commentaire">
    <w:name w:val="annotation text"/>
    <w:basedOn w:val="Normal"/>
    <w:link w:val="CommentaireCar"/>
    <w:uiPriority w:val="99"/>
    <w:semiHidden/>
    <w:unhideWhenUsed/>
    <w:rsid w:val="00C55141"/>
    <w:pPr>
      <w:spacing w:line="240" w:lineRule="auto"/>
    </w:pPr>
    <w:rPr>
      <w:sz w:val="20"/>
      <w:szCs w:val="20"/>
    </w:rPr>
  </w:style>
  <w:style w:type="character" w:customStyle="1" w:styleId="CommentaireCar">
    <w:name w:val="Commentaire Car"/>
    <w:basedOn w:val="Policepardfaut"/>
    <w:link w:val="Commentaire"/>
    <w:uiPriority w:val="99"/>
    <w:semiHidden/>
    <w:rsid w:val="00C55141"/>
    <w:rPr>
      <w:sz w:val="20"/>
      <w:szCs w:val="20"/>
    </w:rPr>
  </w:style>
  <w:style w:type="paragraph" w:styleId="Objetducommentaire">
    <w:name w:val="annotation subject"/>
    <w:basedOn w:val="Commentaire"/>
    <w:next w:val="Commentaire"/>
    <w:link w:val="ObjetducommentaireCar"/>
    <w:uiPriority w:val="99"/>
    <w:semiHidden/>
    <w:unhideWhenUsed/>
    <w:rsid w:val="00C55141"/>
    <w:rPr>
      <w:b/>
      <w:bCs/>
    </w:rPr>
  </w:style>
  <w:style w:type="character" w:customStyle="1" w:styleId="ObjetducommentaireCar">
    <w:name w:val="Objet du commentaire Car"/>
    <w:basedOn w:val="CommentaireCar"/>
    <w:link w:val="Objetducommentaire"/>
    <w:uiPriority w:val="99"/>
    <w:semiHidden/>
    <w:rsid w:val="00C55141"/>
    <w:rPr>
      <w:b/>
      <w:bCs/>
      <w:sz w:val="20"/>
      <w:szCs w:val="20"/>
    </w:rPr>
  </w:style>
  <w:style w:type="paragraph" w:styleId="Textedebulles">
    <w:name w:val="Balloon Text"/>
    <w:basedOn w:val="Normal"/>
    <w:link w:val="TextedebullesCar"/>
    <w:uiPriority w:val="99"/>
    <w:semiHidden/>
    <w:unhideWhenUsed/>
    <w:rsid w:val="00C551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5141"/>
    <w:rPr>
      <w:rFonts w:ascii="Segoe UI" w:hAnsi="Segoe UI" w:cs="Segoe UI"/>
      <w:sz w:val="18"/>
      <w:szCs w:val="18"/>
    </w:rPr>
  </w:style>
  <w:style w:type="paragraph" w:customStyle="1" w:styleId="Paragraphestandard">
    <w:name w:val="[Paragraphe standard]"/>
    <w:basedOn w:val="Normal"/>
    <w:uiPriority w:val="99"/>
    <w:rsid w:val="00094484"/>
    <w:pPr>
      <w:autoSpaceDE w:val="0"/>
      <w:autoSpaceDN w:val="0"/>
      <w:spacing w:after="0" w:line="288" w:lineRule="auto"/>
    </w:pPr>
    <w:rPr>
      <w:rFonts w:ascii="MinionPro-Regular" w:hAnsi="MinionPro-Regular" w:cs="Times"/>
      <w:color w:val="000000"/>
      <w:sz w:val="24"/>
      <w:szCs w:val="24"/>
      <w:lang w:eastAsia="ja-JP"/>
    </w:rPr>
  </w:style>
  <w:style w:type="table" w:styleId="Grilledutableau">
    <w:name w:val="Table Grid"/>
    <w:basedOn w:val="TableauNormal"/>
    <w:uiPriority w:val="39"/>
    <w:rsid w:val="00E54DE4"/>
    <w:pPr>
      <w:widowControl w:val="0"/>
      <w:autoSpaceDE w:val="0"/>
      <w:autoSpaceDN w:val="0"/>
      <w:spacing w:after="0" w:line="240" w:lineRule="auto"/>
    </w:pPr>
    <w:rPr>
      <w:rFonts w:ascii="Arial" w:hAnsi="Arial" w:cs="Arial"/>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42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571417">
      <w:bodyDiv w:val="1"/>
      <w:marLeft w:val="0"/>
      <w:marRight w:val="0"/>
      <w:marTop w:val="0"/>
      <w:marBottom w:val="0"/>
      <w:divBdr>
        <w:top w:val="none" w:sz="0" w:space="0" w:color="auto"/>
        <w:left w:val="none" w:sz="0" w:space="0" w:color="auto"/>
        <w:bottom w:val="none" w:sz="0" w:space="0" w:color="auto"/>
        <w:right w:val="none" w:sz="0" w:space="0" w:color="auto"/>
      </w:divBdr>
      <w:divsChild>
        <w:div w:id="210656607">
          <w:marLeft w:val="547"/>
          <w:marRight w:val="0"/>
          <w:marTop w:val="0"/>
          <w:marBottom w:val="100"/>
          <w:divBdr>
            <w:top w:val="none" w:sz="0" w:space="0" w:color="auto"/>
            <w:left w:val="none" w:sz="0" w:space="0" w:color="auto"/>
            <w:bottom w:val="none" w:sz="0" w:space="0" w:color="auto"/>
            <w:right w:val="none" w:sz="0" w:space="0" w:color="auto"/>
          </w:divBdr>
        </w:div>
      </w:divsChild>
    </w:div>
    <w:div w:id="998578502">
      <w:bodyDiv w:val="1"/>
      <w:marLeft w:val="0"/>
      <w:marRight w:val="0"/>
      <w:marTop w:val="0"/>
      <w:marBottom w:val="0"/>
      <w:divBdr>
        <w:top w:val="none" w:sz="0" w:space="0" w:color="auto"/>
        <w:left w:val="none" w:sz="0" w:space="0" w:color="auto"/>
        <w:bottom w:val="none" w:sz="0" w:space="0" w:color="auto"/>
        <w:right w:val="none" w:sz="0" w:space="0" w:color="auto"/>
      </w:divBdr>
    </w:div>
    <w:div w:id="100081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ph.communication@pm.gouv.fr" TargetMode="External"/><Relationship Id="rId3" Type="http://schemas.openxmlformats.org/officeDocument/2006/relationships/settings" Target="settings.xml"/><Relationship Id="rId7" Type="http://schemas.openxmlformats.org/officeDocument/2006/relationships/hyperlink" Target="mailto:presse-mesri@recherch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udiant.gouv.fr/fr/handicap-et-etudes-superieures-ep1-acces-aux-etudes-superieures-213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3239</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JAFFRAY Fanny</dc:creator>
  <cp:keywords/>
  <dc:description/>
  <cp:lastModifiedBy>VILARD Nathalie</cp:lastModifiedBy>
  <cp:revision>2</cp:revision>
  <dcterms:created xsi:type="dcterms:W3CDTF">2021-05-12T17:44:00Z</dcterms:created>
  <dcterms:modified xsi:type="dcterms:W3CDTF">2021-05-12T17:44:00Z</dcterms:modified>
</cp:coreProperties>
</file>