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1CB49" w14:textId="37F8ADF4" w:rsidR="00461676" w:rsidRPr="00461676" w:rsidRDefault="00461676" w:rsidP="00477E30">
      <w:pPr>
        <w:pStyle w:val="Objet"/>
        <w:rPr>
          <w:bCs/>
          <w:color w:val="auto"/>
          <w:sz w:val="24"/>
        </w:rPr>
      </w:pPr>
      <w:r w:rsidRPr="00461676">
        <w:rPr>
          <w:b w:val="0"/>
          <w:noProof/>
          <w:sz w:val="24"/>
          <w:lang w:eastAsia="fr-FR"/>
        </w:rPr>
        <w:drawing>
          <wp:anchor distT="0" distB="0" distL="114300" distR="114300" simplePos="0" relativeHeight="251659264" behindDoc="0" locked="0" layoutInCell="1" allowOverlap="1" wp14:anchorId="5A363F48" wp14:editId="03453430">
            <wp:simplePos x="0" y="0"/>
            <wp:positionH relativeFrom="column">
              <wp:posOffset>-144145</wp:posOffset>
            </wp:positionH>
            <wp:positionV relativeFrom="paragraph">
              <wp:posOffset>-424180</wp:posOffset>
            </wp:positionV>
            <wp:extent cx="2447925" cy="122872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Personnes_Handicapees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7925" cy="1228725"/>
                    </a:xfrm>
                    <a:prstGeom prst="rect">
                      <a:avLst/>
                    </a:prstGeom>
                  </pic:spPr>
                </pic:pic>
              </a:graphicData>
            </a:graphic>
            <wp14:sizeRelH relativeFrom="page">
              <wp14:pctWidth>0</wp14:pctWidth>
            </wp14:sizeRelH>
            <wp14:sizeRelV relativeFrom="page">
              <wp14:pctHeight>0</wp14:pctHeight>
            </wp14:sizeRelV>
          </wp:anchor>
        </w:drawing>
      </w:r>
    </w:p>
    <w:p w14:paraId="28803D57" w14:textId="77777777" w:rsidR="00461676" w:rsidRPr="00461676" w:rsidRDefault="00461676" w:rsidP="00477E30">
      <w:pPr>
        <w:pStyle w:val="Objet"/>
        <w:rPr>
          <w:bCs/>
          <w:color w:val="auto"/>
          <w:sz w:val="24"/>
        </w:rPr>
      </w:pPr>
    </w:p>
    <w:p w14:paraId="0DC76825" w14:textId="1B678E46" w:rsidR="00461676" w:rsidRPr="00461676" w:rsidRDefault="00461676" w:rsidP="00477E30">
      <w:pPr>
        <w:pStyle w:val="Objet"/>
        <w:rPr>
          <w:bCs/>
          <w:color w:val="auto"/>
          <w:sz w:val="24"/>
        </w:rPr>
      </w:pPr>
    </w:p>
    <w:p w14:paraId="6EC9CFE5" w14:textId="2C7376F8" w:rsidR="00461676" w:rsidRPr="00461676" w:rsidRDefault="00461676" w:rsidP="00461676">
      <w:pPr>
        <w:pStyle w:val="Corpsdetexte"/>
        <w:rPr>
          <w:sz w:val="24"/>
        </w:rPr>
      </w:pPr>
    </w:p>
    <w:p w14:paraId="6D2EDB97" w14:textId="77777777" w:rsidR="00461676" w:rsidRPr="00461676" w:rsidRDefault="00461676" w:rsidP="00461676">
      <w:pPr>
        <w:pStyle w:val="Corpsdetexte"/>
        <w:rPr>
          <w:sz w:val="24"/>
        </w:rPr>
      </w:pPr>
    </w:p>
    <w:p w14:paraId="6FA9DEC4" w14:textId="6E3E8615" w:rsidR="00461676" w:rsidRPr="00461676" w:rsidRDefault="00461676" w:rsidP="00461676">
      <w:pPr>
        <w:jc w:val="right"/>
        <w:rPr>
          <w:sz w:val="24"/>
        </w:rPr>
      </w:pPr>
      <w:r w:rsidRPr="00461676">
        <w:rPr>
          <w:sz w:val="24"/>
        </w:rPr>
        <w:t>Paris, le 10 février 2021</w:t>
      </w:r>
    </w:p>
    <w:p w14:paraId="62D3F3CC" w14:textId="7BA3D225" w:rsidR="00461676" w:rsidRPr="00461676" w:rsidRDefault="00461676" w:rsidP="00461676">
      <w:pPr>
        <w:jc w:val="center"/>
        <w:rPr>
          <w:sz w:val="24"/>
        </w:rPr>
      </w:pPr>
    </w:p>
    <w:p w14:paraId="56C1D9FD" w14:textId="40FABA11" w:rsidR="00461676" w:rsidRDefault="00461676" w:rsidP="00461676">
      <w:pPr>
        <w:jc w:val="center"/>
        <w:rPr>
          <w:sz w:val="24"/>
        </w:rPr>
      </w:pPr>
    </w:p>
    <w:p w14:paraId="6DC0EE33" w14:textId="77777777" w:rsidR="00461676" w:rsidRPr="00461676" w:rsidRDefault="00461676" w:rsidP="00461676">
      <w:pPr>
        <w:jc w:val="center"/>
        <w:rPr>
          <w:sz w:val="24"/>
        </w:rPr>
      </w:pPr>
    </w:p>
    <w:p w14:paraId="783CB6D7" w14:textId="34BCB92E" w:rsidR="00461676" w:rsidRDefault="00461676" w:rsidP="00461676">
      <w:pPr>
        <w:jc w:val="center"/>
        <w:rPr>
          <w:sz w:val="24"/>
        </w:rPr>
      </w:pPr>
      <w:r w:rsidRPr="00461676">
        <w:rPr>
          <w:sz w:val="24"/>
        </w:rPr>
        <w:t>COMMUNIQUE DE PRESSE</w:t>
      </w:r>
    </w:p>
    <w:p w14:paraId="4718FB0B" w14:textId="77777777" w:rsidR="00461676" w:rsidRPr="00461676" w:rsidRDefault="00461676" w:rsidP="00461676">
      <w:pPr>
        <w:spacing w:line="276" w:lineRule="auto"/>
        <w:jc w:val="center"/>
        <w:rPr>
          <w:sz w:val="24"/>
        </w:rPr>
      </w:pPr>
    </w:p>
    <w:p w14:paraId="3144B8AE" w14:textId="7A8D4B7D" w:rsidR="00182203" w:rsidRPr="00461676" w:rsidRDefault="00166012" w:rsidP="00461676">
      <w:pPr>
        <w:pStyle w:val="Corpsdetexte"/>
        <w:jc w:val="center"/>
        <w:rPr>
          <w:b/>
          <w:sz w:val="24"/>
        </w:rPr>
      </w:pPr>
      <w:r w:rsidRPr="00461676">
        <w:rPr>
          <w:b/>
          <w:sz w:val="24"/>
        </w:rPr>
        <w:t>Installation du comité de p</w:t>
      </w:r>
      <w:r w:rsidR="00045975">
        <w:rPr>
          <w:b/>
          <w:sz w:val="24"/>
        </w:rPr>
        <w:t>ilotage national du projet « </w:t>
      </w:r>
      <w:proofErr w:type="spellStart"/>
      <w:r w:rsidR="00045975">
        <w:rPr>
          <w:b/>
          <w:sz w:val="24"/>
        </w:rPr>
        <w:t>EPo</w:t>
      </w:r>
      <w:r w:rsidRPr="00461676">
        <w:rPr>
          <w:b/>
          <w:sz w:val="24"/>
        </w:rPr>
        <w:t>P</w:t>
      </w:r>
      <w:proofErr w:type="spellEnd"/>
      <w:r w:rsidRPr="00461676">
        <w:rPr>
          <w:b/>
          <w:sz w:val="24"/>
        </w:rPr>
        <w:t> »</w:t>
      </w:r>
    </w:p>
    <w:p w14:paraId="2B35F263" w14:textId="4DE286F8" w:rsidR="00166012" w:rsidRPr="00461676" w:rsidRDefault="00166012" w:rsidP="00461676">
      <w:pPr>
        <w:pStyle w:val="Corpsdetexte"/>
        <w:spacing w:before="240"/>
        <w:jc w:val="both"/>
        <w:rPr>
          <w:sz w:val="24"/>
        </w:rPr>
      </w:pPr>
      <w:r w:rsidRPr="00461676">
        <w:rPr>
          <w:sz w:val="24"/>
        </w:rPr>
        <w:t xml:space="preserve">Sophie </w:t>
      </w:r>
      <w:proofErr w:type="spellStart"/>
      <w:r w:rsidRPr="00461676">
        <w:rPr>
          <w:sz w:val="24"/>
        </w:rPr>
        <w:t>Cluzel</w:t>
      </w:r>
      <w:proofErr w:type="spellEnd"/>
      <w:r w:rsidRPr="00461676">
        <w:rPr>
          <w:sz w:val="24"/>
        </w:rPr>
        <w:t xml:space="preserve">, </w:t>
      </w:r>
      <w:r w:rsidR="00461676">
        <w:rPr>
          <w:sz w:val="24"/>
        </w:rPr>
        <w:t>S</w:t>
      </w:r>
      <w:r w:rsidRPr="00461676">
        <w:rPr>
          <w:sz w:val="24"/>
        </w:rPr>
        <w:t xml:space="preserve">ecrétaire d’Etat auprès du Premier </w:t>
      </w:r>
      <w:r w:rsidR="00461676">
        <w:rPr>
          <w:sz w:val="24"/>
        </w:rPr>
        <w:t>ministre chargée des Personnes h</w:t>
      </w:r>
      <w:r w:rsidRPr="00461676">
        <w:rPr>
          <w:sz w:val="24"/>
        </w:rPr>
        <w:t>andicapées, a installé le comité de p</w:t>
      </w:r>
      <w:r w:rsidR="00045975">
        <w:rPr>
          <w:sz w:val="24"/>
        </w:rPr>
        <w:t>ilotage national du projet « </w:t>
      </w:r>
      <w:proofErr w:type="spellStart"/>
      <w:r w:rsidR="00045975">
        <w:rPr>
          <w:sz w:val="24"/>
        </w:rPr>
        <w:t>EPo</w:t>
      </w:r>
      <w:r w:rsidRPr="00461676">
        <w:rPr>
          <w:sz w:val="24"/>
        </w:rPr>
        <w:t>P</w:t>
      </w:r>
      <w:proofErr w:type="spellEnd"/>
      <w:r w:rsidRPr="00461676">
        <w:rPr>
          <w:sz w:val="24"/>
        </w:rPr>
        <w:t xml:space="preserve"> » </w:t>
      </w:r>
      <w:r w:rsidR="00030415" w:rsidRPr="00461676">
        <w:rPr>
          <w:sz w:val="24"/>
        </w:rPr>
        <w:t>le 8 février 2020</w:t>
      </w:r>
      <w:r w:rsidRPr="00461676">
        <w:rPr>
          <w:sz w:val="24"/>
        </w:rPr>
        <w:t xml:space="preserve"> à Amiens, </w:t>
      </w:r>
      <w:r w:rsidR="00030415" w:rsidRPr="00461676">
        <w:rPr>
          <w:sz w:val="24"/>
        </w:rPr>
        <w:t>l’un des territoires impliqué</w:t>
      </w:r>
      <w:r w:rsidR="00D7537C" w:rsidRPr="00461676">
        <w:rPr>
          <w:sz w:val="24"/>
        </w:rPr>
        <w:t>s</w:t>
      </w:r>
      <w:r w:rsidR="00030415" w:rsidRPr="00461676">
        <w:rPr>
          <w:sz w:val="24"/>
        </w:rPr>
        <w:t xml:space="preserve"> dans l’expérimentation. </w:t>
      </w:r>
    </w:p>
    <w:p w14:paraId="5F674370" w14:textId="77777777" w:rsidR="00166012" w:rsidRPr="00461676" w:rsidRDefault="00166012" w:rsidP="00166012">
      <w:pPr>
        <w:pStyle w:val="Corpsdetexte"/>
        <w:jc w:val="both"/>
        <w:rPr>
          <w:sz w:val="24"/>
        </w:rPr>
      </w:pPr>
    </w:p>
    <w:p w14:paraId="179303DF" w14:textId="7193FE57" w:rsidR="00166012" w:rsidRPr="00461676" w:rsidRDefault="00045975" w:rsidP="00166012">
      <w:pPr>
        <w:pStyle w:val="Corpsdetexte"/>
        <w:jc w:val="both"/>
        <w:rPr>
          <w:sz w:val="24"/>
        </w:rPr>
      </w:pPr>
      <w:r>
        <w:rPr>
          <w:sz w:val="24"/>
        </w:rPr>
        <w:t xml:space="preserve">Le projet </w:t>
      </w:r>
      <w:proofErr w:type="spellStart"/>
      <w:r>
        <w:rPr>
          <w:sz w:val="24"/>
        </w:rPr>
        <w:t>EPo</w:t>
      </w:r>
      <w:r w:rsidR="00166012" w:rsidRPr="00461676">
        <w:rPr>
          <w:sz w:val="24"/>
        </w:rPr>
        <w:t>P</w:t>
      </w:r>
      <w:proofErr w:type="spellEnd"/>
      <w:r w:rsidR="00740AC1" w:rsidRPr="00461676">
        <w:rPr>
          <w:sz w:val="24"/>
        </w:rPr>
        <w:t xml:space="preserve"> (</w:t>
      </w:r>
      <w:proofErr w:type="spellStart"/>
      <w:r w:rsidR="00740AC1" w:rsidRPr="00461676">
        <w:rPr>
          <w:i/>
          <w:sz w:val="24"/>
        </w:rPr>
        <w:t>Empowerment</w:t>
      </w:r>
      <w:proofErr w:type="spellEnd"/>
      <w:r w:rsidR="00740AC1" w:rsidRPr="00461676">
        <w:rPr>
          <w:i/>
          <w:sz w:val="24"/>
        </w:rPr>
        <w:t xml:space="preserve"> and Participation of </w:t>
      </w:r>
      <w:proofErr w:type="spellStart"/>
      <w:r w:rsidR="00740AC1" w:rsidRPr="00461676">
        <w:rPr>
          <w:i/>
          <w:sz w:val="24"/>
        </w:rPr>
        <w:t>Persons</w:t>
      </w:r>
      <w:proofErr w:type="spellEnd"/>
      <w:r w:rsidR="00740AC1" w:rsidRPr="00461676">
        <w:rPr>
          <w:i/>
          <w:sz w:val="24"/>
        </w:rPr>
        <w:t xml:space="preserve"> </w:t>
      </w:r>
      <w:proofErr w:type="spellStart"/>
      <w:r w:rsidR="00740AC1" w:rsidRPr="00461676">
        <w:rPr>
          <w:i/>
          <w:sz w:val="24"/>
        </w:rPr>
        <w:t>with</w:t>
      </w:r>
      <w:proofErr w:type="spellEnd"/>
      <w:r w:rsidR="00740AC1" w:rsidRPr="00461676">
        <w:rPr>
          <w:i/>
          <w:sz w:val="24"/>
        </w:rPr>
        <w:t xml:space="preserve"> </w:t>
      </w:r>
      <w:proofErr w:type="spellStart"/>
      <w:r w:rsidR="00740AC1" w:rsidRPr="00461676">
        <w:rPr>
          <w:i/>
          <w:sz w:val="24"/>
        </w:rPr>
        <w:t>disabilities</w:t>
      </w:r>
      <w:proofErr w:type="spellEnd"/>
      <w:r w:rsidR="00740AC1" w:rsidRPr="00461676">
        <w:rPr>
          <w:sz w:val="24"/>
        </w:rPr>
        <w:t xml:space="preserve"> / pouvoir d’agir et participation des personnes en situation de handicap) </w:t>
      </w:r>
      <w:r w:rsidR="00166012" w:rsidRPr="00461676">
        <w:rPr>
          <w:sz w:val="24"/>
        </w:rPr>
        <w:t>est une initiative de la Croix-Rouge française</w:t>
      </w:r>
      <w:r w:rsidR="006818FC" w:rsidRPr="00461676">
        <w:rPr>
          <w:sz w:val="24"/>
        </w:rPr>
        <w:t>,</w:t>
      </w:r>
      <w:r w:rsidR="00166012" w:rsidRPr="00461676">
        <w:rPr>
          <w:sz w:val="24"/>
        </w:rPr>
        <w:t xml:space="preserve"> </w:t>
      </w:r>
      <w:r w:rsidR="006818FC" w:rsidRPr="00461676">
        <w:rPr>
          <w:sz w:val="24"/>
        </w:rPr>
        <w:t>avec</w:t>
      </w:r>
      <w:r w:rsidR="00166012" w:rsidRPr="00461676">
        <w:rPr>
          <w:sz w:val="24"/>
        </w:rPr>
        <w:t xml:space="preserve"> quatre autres associations (GAPAS, LADAPT, Trisomie 21 France, FISAF), </w:t>
      </w:r>
      <w:r w:rsidR="00740AC1" w:rsidRPr="00461676">
        <w:rPr>
          <w:sz w:val="24"/>
        </w:rPr>
        <w:t>impliquées</w:t>
      </w:r>
      <w:r w:rsidR="00166012" w:rsidRPr="00461676">
        <w:rPr>
          <w:sz w:val="24"/>
        </w:rPr>
        <w:t xml:space="preserve"> à l’échelle nationale sur la question de l’accompagnement par les pairs et le recours aux savoirs expérientiels des per</w:t>
      </w:r>
      <w:r w:rsidR="00740AC1" w:rsidRPr="00461676">
        <w:rPr>
          <w:sz w:val="24"/>
        </w:rPr>
        <w:t xml:space="preserve">sonnes en situation de handicap, en lien avec le </w:t>
      </w:r>
      <w:r w:rsidR="00166012" w:rsidRPr="00461676">
        <w:rPr>
          <w:sz w:val="24"/>
        </w:rPr>
        <w:t xml:space="preserve">Secrétariat général du Comité Interministériel du Handicap (SG-CIH) sur le développement de la formation des intervenants-pairs. </w:t>
      </w:r>
    </w:p>
    <w:p w14:paraId="3091D2F7" w14:textId="77777777" w:rsidR="00245D38" w:rsidRPr="00461676" w:rsidRDefault="00245D38" w:rsidP="00166012">
      <w:pPr>
        <w:pStyle w:val="Corpsdetexte"/>
        <w:jc w:val="both"/>
        <w:rPr>
          <w:sz w:val="24"/>
        </w:rPr>
      </w:pPr>
    </w:p>
    <w:p w14:paraId="5C7EF9AC" w14:textId="7AE8E43A" w:rsidR="00532CAF" w:rsidRPr="00461676" w:rsidRDefault="00532CAF" w:rsidP="00532CAF">
      <w:pPr>
        <w:pStyle w:val="Corpsdetexte"/>
        <w:jc w:val="both"/>
        <w:rPr>
          <w:sz w:val="24"/>
        </w:rPr>
      </w:pPr>
      <w:r w:rsidRPr="00461676">
        <w:rPr>
          <w:b/>
          <w:sz w:val="24"/>
        </w:rPr>
        <w:t xml:space="preserve">Pour Sophie Cluzel, « le soutien des pairs </w:t>
      </w:r>
      <w:r w:rsidR="005617D9" w:rsidRPr="00461676">
        <w:rPr>
          <w:b/>
          <w:sz w:val="24"/>
        </w:rPr>
        <w:t>est également un levier puissant pour accompagner</w:t>
      </w:r>
      <w:r w:rsidRPr="00461676">
        <w:rPr>
          <w:b/>
          <w:sz w:val="24"/>
        </w:rPr>
        <w:t xml:space="preserve"> l’émancipation des personnes en situation de handicap qui </w:t>
      </w:r>
      <w:r w:rsidR="005617D9" w:rsidRPr="00461676">
        <w:rPr>
          <w:b/>
          <w:sz w:val="24"/>
        </w:rPr>
        <w:t xml:space="preserve">veulent </w:t>
      </w:r>
      <w:r w:rsidR="002949DE" w:rsidRPr="00461676">
        <w:rPr>
          <w:b/>
          <w:sz w:val="24"/>
        </w:rPr>
        <w:t>déterminer</w:t>
      </w:r>
      <w:r w:rsidRPr="00461676">
        <w:rPr>
          <w:b/>
          <w:sz w:val="24"/>
        </w:rPr>
        <w:t xml:space="preserve">, par elles-mêmes et pour elles-mêmes, </w:t>
      </w:r>
      <w:r w:rsidR="005617D9" w:rsidRPr="00461676">
        <w:rPr>
          <w:b/>
          <w:sz w:val="24"/>
        </w:rPr>
        <w:t>leur choix de vie</w:t>
      </w:r>
      <w:r w:rsidRPr="00461676">
        <w:rPr>
          <w:b/>
          <w:sz w:val="24"/>
        </w:rPr>
        <w:t xml:space="preserve">. Nous </w:t>
      </w:r>
      <w:r w:rsidR="005617D9" w:rsidRPr="00461676">
        <w:rPr>
          <w:b/>
          <w:sz w:val="24"/>
        </w:rPr>
        <w:t>voulons à présent</w:t>
      </w:r>
      <w:r w:rsidRPr="00461676">
        <w:rPr>
          <w:b/>
          <w:sz w:val="24"/>
        </w:rPr>
        <w:t xml:space="preserve"> déployer </w:t>
      </w:r>
      <w:r w:rsidR="005617D9" w:rsidRPr="00461676">
        <w:rPr>
          <w:b/>
          <w:sz w:val="24"/>
        </w:rPr>
        <w:t>ce projet à plus grande échelle, sur tous nos territoires</w:t>
      </w:r>
      <w:r w:rsidRPr="00461676">
        <w:rPr>
          <w:b/>
          <w:sz w:val="24"/>
        </w:rPr>
        <w:t>. »</w:t>
      </w:r>
    </w:p>
    <w:p w14:paraId="7E082FDD" w14:textId="700522D2" w:rsidR="00166012" w:rsidRPr="00461676" w:rsidRDefault="00166012" w:rsidP="00166012">
      <w:pPr>
        <w:pStyle w:val="Corpsdetexte"/>
        <w:jc w:val="both"/>
        <w:rPr>
          <w:sz w:val="24"/>
        </w:rPr>
      </w:pPr>
    </w:p>
    <w:p w14:paraId="7AA95B87" w14:textId="40BAEE3D" w:rsidR="00290362" w:rsidRPr="00461676" w:rsidRDefault="00290362" w:rsidP="00166012">
      <w:pPr>
        <w:pStyle w:val="Corpsdetexte"/>
        <w:jc w:val="both"/>
        <w:rPr>
          <w:sz w:val="24"/>
        </w:rPr>
      </w:pPr>
      <w:r w:rsidRPr="00461676">
        <w:rPr>
          <w:sz w:val="24"/>
        </w:rPr>
        <w:t>Le projet « </w:t>
      </w:r>
      <w:bookmarkStart w:id="0" w:name="_GoBack"/>
      <w:proofErr w:type="spellStart"/>
      <w:r w:rsidRPr="00461676">
        <w:rPr>
          <w:sz w:val="24"/>
        </w:rPr>
        <w:t>EPo</w:t>
      </w:r>
      <w:bookmarkEnd w:id="0"/>
      <w:r w:rsidRPr="00461676">
        <w:rPr>
          <w:sz w:val="24"/>
        </w:rPr>
        <w:t>P</w:t>
      </w:r>
      <w:proofErr w:type="spellEnd"/>
      <w:r w:rsidRPr="00461676">
        <w:rPr>
          <w:sz w:val="24"/>
        </w:rPr>
        <w:t xml:space="preserve"> » a pour objectif de rendre possible et concret le recours aux interventions de pairs au bénéfice des personnes qui le souhaitent et en éprouvent le besoin. Pour développer cette offre et en généraliser le recours, de nouvelles fonctions vont être définies à travers des statuts d’exercice par les personnes en situation de handicap (autoentrepreneurs, salariés, bénévoles) et de nouveaux modes d’intervention. Ce travail de conception, qui allie </w:t>
      </w:r>
      <w:r w:rsidR="00C01720" w:rsidRPr="00461676">
        <w:rPr>
          <w:sz w:val="24"/>
        </w:rPr>
        <w:t>prospective</w:t>
      </w:r>
      <w:r w:rsidRPr="00461676">
        <w:rPr>
          <w:sz w:val="24"/>
        </w:rPr>
        <w:t xml:space="preserve"> et mise en œuvre, est au cœur de la démarche afin de rendre possible et simplifier le recours à l’expertise des personnes.</w:t>
      </w:r>
    </w:p>
    <w:p w14:paraId="52517064" w14:textId="77777777" w:rsidR="00290362" w:rsidRPr="00461676" w:rsidRDefault="00290362" w:rsidP="00166012">
      <w:pPr>
        <w:pStyle w:val="Corpsdetexte"/>
        <w:jc w:val="both"/>
        <w:rPr>
          <w:sz w:val="24"/>
        </w:rPr>
      </w:pPr>
    </w:p>
    <w:p w14:paraId="75D495F6" w14:textId="3A5AAB40" w:rsidR="00166012" w:rsidRPr="00461676" w:rsidRDefault="00166012" w:rsidP="00290362">
      <w:pPr>
        <w:pStyle w:val="Corpsdetexte"/>
        <w:jc w:val="both"/>
        <w:rPr>
          <w:sz w:val="24"/>
        </w:rPr>
      </w:pPr>
      <w:r w:rsidRPr="00461676">
        <w:rPr>
          <w:sz w:val="24"/>
        </w:rPr>
        <w:t xml:space="preserve">Cette démarche multi-partenariale réunit </w:t>
      </w:r>
      <w:r w:rsidR="00532CAF" w:rsidRPr="00461676">
        <w:rPr>
          <w:sz w:val="24"/>
        </w:rPr>
        <w:t>les différentes parties prenantes</w:t>
      </w:r>
      <w:r w:rsidR="00245D38" w:rsidRPr="00461676">
        <w:rPr>
          <w:sz w:val="24"/>
        </w:rPr>
        <w:t xml:space="preserve">. Le projet bénéficie du soutien </w:t>
      </w:r>
      <w:r w:rsidR="002949DE" w:rsidRPr="00461676">
        <w:rPr>
          <w:sz w:val="24"/>
        </w:rPr>
        <w:t>financier</w:t>
      </w:r>
      <w:r w:rsidR="00290362" w:rsidRPr="00461676">
        <w:rPr>
          <w:sz w:val="24"/>
        </w:rPr>
        <w:t xml:space="preserve"> au niveau national</w:t>
      </w:r>
      <w:r w:rsidR="00245D38" w:rsidRPr="00461676">
        <w:rPr>
          <w:sz w:val="24"/>
        </w:rPr>
        <w:t xml:space="preserve"> </w:t>
      </w:r>
      <w:r w:rsidRPr="00461676">
        <w:rPr>
          <w:sz w:val="24"/>
        </w:rPr>
        <w:t>de la Caisse Nationale de Solidarité pour l’Autonomie (CNSA),</w:t>
      </w:r>
      <w:r w:rsidR="00245D38" w:rsidRPr="00461676">
        <w:rPr>
          <w:sz w:val="24"/>
        </w:rPr>
        <w:t xml:space="preserve"> et </w:t>
      </w:r>
      <w:r w:rsidRPr="00461676">
        <w:rPr>
          <w:sz w:val="24"/>
        </w:rPr>
        <w:t>des Agences Régionales de Santé (ARS) des Hauts-de-France et de Nouvelle-Aquitaine</w:t>
      </w:r>
      <w:r w:rsidR="002949DE" w:rsidRPr="00461676">
        <w:rPr>
          <w:sz w:val="24"/>
        </w:rPr>
        <w:t>, les deux régions pilotes du projet</w:t>
      </w:r>
      <w:r w:rsidRPr="00461676">
        <w:rPr>
          <w:sz w:val="24"/>
        </w:rPr>
        <w:t xml:space="preserve">. Une action spécifique sur l’emploi </w:t>
      </w:r>
      <w:r w:rsidR="002949DE" w:rsidRPr="00461676">
        <w:rPr>
          <w:sz w:val="24"/>
        </w:rPr>
        <w:t>va être développée</w:t>
      </w:r>
      <w:r w:rsidRPr="00461676">
        <w:rPr>
          <w:sz w:val="24"/>
        </w:rPr>
        <w:t xml:space="preserve"> </w:t>
      </w:r>
      <w:r w:rsidR="002949DE" w:rsidRPr="00461676">
        <w:rPr>
          <w:sz w:val="24"/>
        </w:rPr>
        <w:t>grâce à un</w:t>
      </w:r>
      <w:r w:rsidRPr="00461676">
        <w:rPr>
          <w:sz w:val="24"/>
        </w:rPr>
        <w:t xml:space="preserve"> partenariat avec l’</w:t>
      </w:r>
      <w:proofErr w:type="spellStart"/>
      <w:r w:rsidRPr="00461676">
        <w:rPr>
          <w:sz w:val="24"/>
        </w:rPr>
        <w:t>Agefiph</w:t>
      </w:r>
      <w:proofErr w:type="spellEnd"/>
      <w:r w:rsidRPr="00461676">
        <w:rPr>
          <w:sz w:val="24"/>
        </w:rPr>
        <w:t xml:space="preserve"> et l’OETH, afin de développer le recours aux pairs pour accompagner les personnes vers l’emploi en milieu ordinaire.</w:t>
      </w:r>
    </w:p>
    <w:p w14:paraId="17B70205" w14:textId="77777777" w:rsidR="00461676" w:rsidRDefault="00461676" w:rsidP="00104284">
      <w:pPr>
        <w:pStyle w:val="Corpsdetexte"/>
        <w:jc w:val="both"/>
        <w:rPr>
          <w:sz w:val="24"/>
        </w:rPr>
      </w:pPr>
      <w:r>
        <w:rPr>
          <w:sz w:val="24"/>
        </w:rPr>
        <w:br/>
      </w:r>
    </w:p>
    <w:p w14:paraId="05E0F541" w14:textId="534BA2F2" w:rsidR="00477E30" w:rsidRPr="00461676" w:rsidRDefault="00166012" w:rsidP="00104284">
      <w:pPr>
        <w:pStyle w:val="Corpsdetexte"/>
        <w:jc w:val="both"/>
        <w:rPr>
          <w:sz w:val="24"/>
        </w:rPr>
      </w:pPr>
      <w:r w:rsidRPr="00461676">
        <w:rPr>
          <w:sz w:val="24"/>
        </w:rPr>
        <w:lastRenderedPageBreak/>
        <w:t xml:space="preserve">Le projet </w:t>
      </w:r>
      <w:proofErr w:type="spellStart"/>
      <w:r w:rsidR="006818FC" w:rsidRPr="00461676">
        <w:rPr>
          <w:sz w:val="24"/>
        </w:rPr>
        <w:t>EPoP</w:t>
      </w:r>
      <w:proofErr w:type="spellEnd"/>
      <w:r w:rsidR="006818FC" w:rsidRPr="00461676">
        <w:rPr>
          <w:sz w:val="24"/>
        </w:rPr>
        <w:t xml:space="preserve"> </w:t>
      </w:r>
      <w:r w:rsidRPr="00461676">
        <w:rPr>
          <w:sz w:val="24"/>
        </w:rPr>
        <w:t>s’inscrit dans</w:t>
      </w:r>
      <w:r w:rsidR="00182203" w:rsidRPr="00461676">
        <w:rPr>
          <w:sz w:val="24"/>
        </w:rPr>
        <w:t xml:space="preserve"> </w:t>
      </w:r>
      <w:r w:rsidR="006818FC" w:rsidRPr="00461676">
        <w:rPr>
          <w:sz w:val="24"/>
        </w:rPr>
        <w:t>la</w:t>
      </w:r>
      <w:r w:rsidR="00477E30" w:rsidRPr="00461676">
        <w:rPr>
          <w:sz w:val="24"/>
        </w:rPr>
        <w:t xml:space="preserve"> feuille de route pour renforcer l’autodétermination et le pouvoir d’agir des personnes en situation de handicap</w:t>
      </w:r>
      <w:r w:rsidR="00EE4943" w:rsidRPr="00461676">
        <w:rPr>
          <w:sz w:val="24"/>
        </w:rPr>
        <w:t xml:space="preserve"> dans leur vie quotidienne</w:t>
      </w:r>
      <w:r w:rsidR="00245D38" w:rsidRPr="00461676">
        <w:rPr>
          <w:sz w:val="24"/>
        </w:rPr>
        <w:t>. La feuille de route</w:t>
      </w:r>
      <w:r w:rsidR="006818FC" w:rsidRPr="00461676">
        <w:rPr>
          <w:sz w:val="24"/>
        </w:rPr>
        <w:t xml:space="preserve"> s’articule autour de quatre piliers</w:t>
      </w:r>
      <w:r w:rsidR="00532CAF" w:rsidRPr="00461676">
        <w:rPr>
          <w:b/>
          <w:sz w:val="24"/>
        </w:rPr>
        <w:t>.</w:t>
      </w:r>
    </w:p>
    <w:p w14:paraId="42B20919" w14:textId="7ADD4B3B" w:rsidR="0060772A" w:rsidRPr="00461676" w:rsidRDefault="0060772A" w:rsidP="00477E30">
      <w:pPr>
        <w:pStyle w:val="Corpsdetexte"/>
        <w:rPr>
          <w:sz w:val="24"/>
        </w:rPr>
      </w:pPr>
    </w:p>
    <w:p w14:paraId="33FD171A" w14:textId="06E95E37" w:rsidR="009C035D" w:rsidRDefault="0060772A" w:rsidP="009C035D">
      <w:pPr>
        <w:pStyle w:val="Corpsdetexte"/>
        <w:numPr>
          <w:ilvl w:val="0"/>
          <w:numId w:val="20"/>
        </w:numPr>
        <w:rPr>
          <w:b/>
          <w:sz w:val="24"/>
        </w:rPr>
      </w:pPr>
      <w:r w:rsidRPr="00461676">
        <w:rPr>
          <w:b/>
          <w:sz w:val="24"/>
        </w:rPr>
        <w:t xml:space="preserve">Renforcer le choix de vie des personnes en développant l’autodétermination </w:t>
      </w:r>
    </w:p>
    <w:p w14:paraId="7E55AF42" w14:textId="77777777" w:rsidR="00461676" w:rsidRPr="00461676" w:rsidRDefault="00461676" w:rsidP="00461676">
      <w:pPr>
        <w:pStyle w:val="Corpsdetexte"/>
        <w:spacing w:line="240" w:lineRule="auto"/>
        <w:ind w:left="720"/>
        <w:rPr>
          <w:b/>
          <w:sz w:val="24"/>
        </w:rPr>
      </w:pPr>
    </w:p>
    <w:p w14:paraId="7E7DEBC1" w14:textId="73D42DD3" w:rsidR="000C2D7F" w:rsidRDefault="0012771B" w:rsidP="00245D38">
      <w:pPr>
        <w:pStyle w:val="Corpsdetexte"/>
        <w:numPr>
          <w:ilvl w:val="0"/>
          <w:numId w:val="20"/>
        </w:numPr>
        <w:rPr>
          <w:b/>
          <w:sz w:val="24"/>
        </w:rPr>
      </w:pPr>
      <w:r w:rsidRPr="00461676">
        <w:rPr>
          <w:b/>
          <w:sz w:val="24"/>
        </w:rPr>
        <w:t xml:space="preserve">Renforcer la maitrise de </w:t>
      </w:r>
      <w:r w:rsidR="002C4FC7" w:rsidRPr="00461676">
        <w:rPr>
          <w:b/>
          <w:sz w:val="24"/>
        </w:rPr>
        <w:t>sa vie quotidienne</w:t>
      </w:r>
    </w:p>
    <w:p w14:paraId="2DEEEAF8" w14:textId="77777777" w:rsidR="00461676" w:rsidRPr="00461676" w:rsidRDefault="00461676" w:rsidP="00461676">
      <w:pPr>
        <w:pStyle w:val="Corpsdetexte"/>
        <w:spacing w:line="240" w:lineRule="auto"/>
        <w:ind w:left="720"/>
        <w:rPr>
          <w:b/>
          <w:sz w:val="24"/>
        </w:rPr>
      </w:pPr>
    </w:p>
    <w:p w14:paraId="35581931" w14:textId="2455B129" w:rsidR="00C87169" w:rsidRDefault="000C2D7F" w:rsidP="00C87169">
      <w:pPr>
        <w:pStyle w:val="Corpsdetexte"/>
        <w:numPr>
          <w:ilvl w:val="0"/>
          <w:numId w:val="20"/>
        </w:numPr>
        <w:jc w:val="both"/>
        <w:rPr>
          <w:b/>
          <w:sz w:val="24"/>
        </w:rPr>
      </w:pPr>
      <w:r w:rsidRPr="00461676">
        <w:rPr>
          <w:b/>
          <w:sz w:val="24"/>
        </w:rPr>
        <w:t>Renforcer l</w:t>
      </w:r>
      <w:r w:rsidR="00716DCB" w:rsidRPr="00461676">
        <w:rPr>
          <w:b/>
          <w:sz w:val="24"/>
        </w:rPr>
        <w:t xml:space="preserve">a participation directe </w:t>
      </w:r>
      <w:r w:rsidRPr="00461676">
        <w:rPr>
          <w:b/>
          <w:sz w:val="24"/>
        </w:rPr>
        <w:t xml:space="preserve">des personnes en situation de handicap </w:t>
      </w:r>
      <w:r w:rsidR="00461676">
        <w:rPr>
          <w:b/>
          <w:sz w:val="24"/>
        </w:rPr>
        <w:br/>
      </w:r>
      <w:r w:rsidR="00716DCB" w:rsidRPr="00461676">
        <w:rPr>
          <w:b/>
          <w:sz w:val="24"/>
        </w:rPr>
        <w:t xml:space="preserve">en développant l’autoreprésentation </w:t>
      </w:r>
    </w:p>
    <w:p w14:paraId="16031A77" w14:textId="77777777" w:rsidR="00461676" w:rsidRPr="00461676" w:rsidRDefault="00461676" w:rsidP="00461676">
      <w:pPr>
        <w:pStyle w:val="Corpsdetexte"/>
        <w:spacing w:line="240" w:lineRule="auto"/>
        <w:ind w:left="720"/>
        <w:jc w:val="both"/>
        <w:rPr>
          <w:b/>
          <w:sz w:val="24"/>
        </w:rPr>
      </w:pPr>
    </w:p>
    <w:p w14:paraId="732EB769" w14:textId="1DF61277" w:rsidR="00C87169" w:rsidRPr="00461676" w:rsidRDefault="00F64B6C" w:rsidP="00C87169">
      <w:pPr>
        <w:pStyle w:val="Corpsdetexte"/>
        <w:numPr>
          <w:ilvl w:val="0"/>
          <w:numId w:val="20"/>
        </w:numPr>
        <w:jc w:val="both"/>
        <w:rPr>
          <w:b/>
          <w:sz w:val="24"/>
        </w:rPr>
      </w:pPr>
      <w:r w:rsidRPr="00461676">
        <w:rPr>
          <w:b/>
          <w:sz w:val="24"/>
        </w:rPr>
        <w:t xml:space="preserve">Généraliser l’intervention de pairs en situation de handicap et le recours </w:t>
      </w:r>
      <w:r w:rsidR="00461676">
        <w:rPr>
          <w:b/>
          <w:sz w:val="24"/>
        </w:rPr>
        <w:br/>
      </w:r>
      <w:r w:rsidRPr="00461676">
        <w:rPr>
          <w:b/>
          <w:sz w:val="24"/>
        </w:rPr>
        <w:t>à</w:t>
      </w:r>
      <w:r w:rsidR="00461676">
        <w:rPr>
          <w:b/>
          <w:sz w:val="24"/>
        </w:rPr>
        <w:t xml:space="preserve"> </w:t>
      </w:r>
      <w:r w:rsidRPr="00461676">
        <w:rPr>
          <w:b/>
          <w:sz w:val="24"/>
        </w:rPr>
        <w:t xml:space="preserve">l’expertise d’usage </w:t>
      </w:r>
    </w:p>
    <w:p w14:paraId="32D4DC3E" w14:textId="77777777" w:rsidR="00405398" w:rsidRPr="00461676" w:rsidRDefault="00405398" w:rsidP="00F64B6C">
      <w:pPr>
        <w:pStyle w:val="Corpsdetexte"/>
        <w:jc w:val="both"/>
        <w:rPr>
          <w:sz w:val="24"/>
        </w:rPr>
      </w:pPr>
    </w:p>
    <w:p w14:paraId="1E9FABA8" w14:textId="77777777" w:rsidR="00461676" w:rsidRPr="00461676" w:rsidRDefault="00461676" w:rsidP="00461676">
      <w:pPr>
        <w:spacing w:line="276" w:lineRule="auto"/>
        <w:rPr>
          <w:sz w:val="24"/>
        </w:rPr>
      </w:pPr>
      <w:r w:rsidRPr="00461676">
        <w:rPr>
          <w:color w:val="000000" w:themeColor="text1"/>
          <w:sz w:val="24"/>
        </w:rPr>
        <w:t>Contact presse Secrétariat d’Etat chargé des Personnes handicapées</w:t>
      </w:r>
    </w:p>
    <w:p w14:paraId="6E8903A0" w14:textId="77777777" w:rsidR="00461676" w:rsidRPr="00461676" w:rsidRDefault="00045975" w:rsidP="00461676">
      <w:pPr>
        <w:spacing w:line="276" w:lineRule="auto"/>
        <w:rPr>
          <w:b/>
          <w:color w:val="0070C0"/>
          <w:sz w:val="24"/>
          <w:u w:val="single"/>
        </w:rPr>
      </w:pPr>
      <w:hyperlink r:id="rId9" w:history="1">
        <w:r w:rsidR="00461676" w:rsidRPr="00461676">
          <w:rPr>
            <w:rStyle w:val="Lienhypertexte"/>
            <w:b/>
            <w:color w:val="0070C0"/>
            <w:sz w:val="24"/>
          </w:rPr>
          <w:t>seph.communication@pm.gouv.fr</w:t>
        </w:r>
      </w:hyperlink>
    </w:p>
    <w:p w14:paraId="3B82D24F" w14:textId="77777777" w:rsidR="00EE4943" w:rsidRPr="00461676" w:rsidRDefault="00EE4943" w:rsidP="006C77FF">
      <w:pPr>
        <w:pStyle w:val="Corpsdetexte"/>
        <w:jc w:val="both"/>
        <w:rPr>
          <w:sz w:val="24"/>
        </w:rPr>
      </w:pPr>
    </w:p>
    <w:sectPr w:rsidR="00EE4943" w:rsidRPr="00461676" w:rsidSect="002C53DF">
      <w:headerReference w:type="default" r:id="rId10"/>
      <w:footerReference w:type="default" r:id="rId11"/>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491C2" w14:textId="77777777" w:rsidR="008E25A1" w:rsidRDefault="008E25A1" w:rsidP="0079276E">
      <w:r>
        <w:separator/>
      </w:r>
    </w:p>
  </w:endnote>
  <w:endnote w:type="continuationSeparator" w:id="0">
    <w:p w14:paraId="7AB2CE8C" w14:textId="77777777" w:rsidR="008E25A1" w:rsidRDefault="008E25A1"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371743"/>
      <w:docPartObj>
        <w:docPartGallery w:val="Page Numbers (Bottom of Page)"/>
        <w:docPartUnique/>
      </w:docPartObj>
    </w:sdtPr>
    <w:sdtEndPr/>
    <w:sdtContent>
      <w:p w14:paraId="01A99ECB" w14:textId="182DA5E3" w:rsidR="00461676" w:rsidRDefault="00461676">
        <w:pPr>
          <w:pStyle w:val="Pieddepage"/>
          <w:jc w:val="right"/>
        </w:pPr>
        <w:r>
          <w:fldChar w:fldCharType="begin"/>
        </w:r>
        <w:r>
          <w:instrText>PAGE   \* MERGEFORMAT</w:instrText>
        </w:r>
        <w:r>
          <w:fldChar w:fldCharType="separate"/>
        </w:r>
        <w:r w:rsidR="00045975">
          <w:rPr>
            <w:noProof/>
          </w:rPr>
          <w:t>2</w:t>
        </w:r>
        <w:r>
          <w:fldChar w:fldCharType="end"/>
        </w:r>
      </w:p>
    </w:sdtContent>
  </w:sdt>
  <w:p w14:paraId="3E61D9A1" w14:textId="77777777" w:rsidR="002C53DF" w:rsidRPr="004E623E" w:rsidRDefault="002C53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7471D" w14:textId="77777777" w:rsidR="008E25A1" w:rsidRDefault="008E25A1" w:rsidP="0079276E">
      <w:r>
        <w:separator/>
      </w:r>
    </w:p>
  </w:footnote>
  <w:footnote w:type="continuationSeparator" w:id="0">
    <w:p w14:paraId="449200C9" w14:textId="77777777" w:rsidR="008E25A1" w:rsidRDefault="008E25A1"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41D52" w14:textId="77777777"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419"/>
    <w:multiLevelType w:val="hybridMultilevel"/>
    <w:tmpl w:val="A5AA11D2"/>
    <w:lvl w:ilvl="0" w:tplc="2B22040C">
      <w:start w:val="1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063902"/>
    <w:multiLevelType w:val="hybridMultilevel"/>
    <w:tmpl w:val="F3EAED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BF3F5C"/>
    <w:multiLevelType w:val="hybridMultilevel"/>
    <w:tmpl w:val="B9A68A0A"/>
    <w:lvl w:ilvl="0" w:tplc="2346BB9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8323E9"/>
    <w:multiLevelType w:val="hybridMultilevel"/>
    <w:tmpl w:val="EF5E8BA6"/>
    <w:lvl w:ilvl="0" w:tplc="FC20DF3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8B444E"/>
    <w:multiLevelType w:val="hybridMultilevel"/>
    <w:tmpl w:val="104A518E"/>
    <w:lvl w:ilvl="0" w:tplc="CA8045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DE5E72"/>
    <w:multiLevelType w:val="hybridMultilevel"/>
    <w:tmpl w:val="454E5884"/>
    <w:lvl w:ilvl="0" w:tplc="76F4F67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211C4E"/>
    <w:multiLevelType w:val="hybridMultilevel"/>
    <w:tmpl w:val="6868C634"/>
    <w:lvl w:ilvl="0" w:tplc="2B22040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951753"/>
    <w:multiLevelType w:val="hybridMultilevel"/>
    <w:tmpl w:val="678E3242"/>
    <w:lvl w:ilvl="0" w:tplc="2B22040C">
      <w:start w:val="1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27E0426"/>
    <w:multiLevelType w:val="hybridMultilevel"/>
    <w:tmpl w:val="0A34DE9C"/>
    <w:lvl w:ilvl="0" w:tplc="2B22040C">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6E10C2"/>
    <w:multiLevelType w:val="hybridMultilevel"/>
    <w:tmpl w:val="0742BFB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2" w15:restartNumberingAfterBreak="0">
    <w:nsid w:val="422B1ABC"/>
    <w:multiLevelType w:val="hybridMultilevel"/>
    <w:tmpl w:val="4BB022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AE74278"/>
    <w:multiLevelType w:val="hybridMultilevel"/>
    <w:tmpl w:val="7A42D644"/>
    <w:lvl w:ilvl="0" w:tplc="2B22040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734A23"/>
    <w:multiLevelType w:val="hybridMultilevel"/>
    <w:tmpl w:val="04BAC6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A267BB0"/>
    <w:multiLevelType w:val="hybridMultilevel"/>
    <w:tmpl w:val="727C83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49C5120"/>
    <w:multiLevelType w:val="hybridMultilevel"/>
    <w:tmpl w:val="09DEE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374A17"/>
    <w:multiLevelType w:val="hybridMultilevel"/>
    <w:tmpl w:val="E9AAE0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E734A54"/>
    <w:multiLevelType w:val="hybridMultilevel"/>
    <w:tmpl w:val="6230266C"/>
    <w:lvl w:ilvl="0" w:tplc="040C0003">
      <w:start w:val="1"/>
      <w:numFmt w:val="bullet"/>
      <w:lvlText w:val="o"/>
      <w:lvlJc w:val="left"/>
      <w:pPr>
        <w:ind w:left="1287" w:hanging="360"/>
      </w:pPr>
      <w:rPr>
        <w:rFonts w:ascii="Courier New" w:hAnsi="Courier New" w:cs="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11"/>
  </w:num>
  <w:num w:numId="2">
    <w:abstractNumId w:val="14"/>
  </w:num>
  <w:num w:numId="3">
    <w:abstractNumId w:val="15"/>
  </w:num>
  <w:num w:numId="4">
    <w:abstractNumId w:val="9"/>
  </w:num>
  <w:num w:numId="5">
    <w:abstractNumId w:val="0"/>
  </w:num>
  <w:num w:numId="6">
    <w:abstractNumId w:val="1"/>
  </w:num>
  <w:num w:numId="7">
    <w:abstractNumId w:val="3"/>
  </w:num>
  <w:num w:numId="8">
    <w:abstractNumId w:val="19"/>
  </w:num>
  <w:num w:numId="9">
    <w:abstractNumId w:val="17"/>
  </w:num>
  <w:num w:numId="10">
    <w:abstractNumId w:val="18"/>
  </w:num>
  <w:num w:numId="11">
    <w:abstractNumId w:val="5"/>
  </w:num>
  <w:num w:numId="12">
    <w:abstractNumId w:val="7"/>
  </w:num>
  <w:num w:numId="13">
    <w:abstractNumId w:val="6"/>
  </w:num>
  <w:num w:numId="14">
    <w:abstractNumId w:val="13"/>
  </w:num>
  <w:num w:numId="15">
    <w:abstractNumId w:val="8"/>
  </w:num>
  <w:num w:numId="16">
    <w:abstractNumId w:val="20"/>
  </w:num>
  <w:num w:numId="17">
    <w:abstractNumId w:val="10"/>
  </w:num>
  <w:num w:numId="18">
    <w:abstractNumId w:val="16"/>
  </w:num>
  <w:num w:numId="19">
    <w:abstractNumId w:val="12"/>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51"/>
    <w:rsid w:val="0000782C"/>
    <w:rsid w:val="00011D0B"/>
    <w:rsid w:val="00015220"/>
    <w:rsid w:val="00030415"/>
    <w:rsid w:val="0003550B"/>
    <w:rsid w:val="00043C42"/>
    <w:rsid w:val="00045975"/>
    <w:rsid w:val="00046EC0"/>
    <w:rsid w:val="0006162D"/>
    <w:rsid w:val="0006563B"/>
    <w:rsid w:val="00072BBF"/>
    <w:rsid w:val="00081E09"/>
    <w:rsid w:val="00082AC4"/>
    <w:rsid w:val="000924D0"/>
    <w:rsid w:val="00093E2B"/>
    <w:rsid w:val="000A7AE2"/>
    <w:rsid w:val="000C2D7F"/>
    <w:rsid w:val="000D45C0"/>
    <w:rsid w:val="00104284"/>
    <w:rsid w:val="001059E9"/>
    <w:rsid w:val="0012771B"/>
    <w:rsid w:val="00134765"/>
    <w:rsid w:val="00166012"/>
    <w:rsid w:val="00173391"/>
    <w:rsid w:val="0017626C"/>
    <w:rsid w:val="00182203"/>
    <w:rsid w:val="00184213"/>
    <w:rsid w:val="001A74DD"/>
    <w:rsid w:val="001B09B5"/>
    <w:rsid w:val="001B66C0"/>
    <w:rsid w:val="001C79E5"/>
    <w:rsid w:val="001E35B2"/>
    <w:rsid w:val="001E3DE4"/>
    <w:rsid w:val="001F5652"/>
    <w:rsid w:val="00200F61"/>
    <w:rsid w:val="00202B2A"/>
    <w:rsid w:val="00202B9A"/>
    <w:rsid w:val="00225830"/>
    <w:rsid w:val="0024302E"/>
    <w:rsid w:val="00245D38"/>
    <w:rsid w:val="00245DFB"/>
    <w:rsid w:val="002462DD"/>
    <w:rsid w:val="0024644B"/>
    <w:rsid w:val="00257B62"/>
    <w:rsid w:val="00266777"/>
    <w:rsid w:val="00282BDB"/>
    <w:rsid w:val="00283959"/>
    <w:rsid w:val="00290362"/>
    <w:rsid w:val="00290741"/>
    <w:rsid w:val="00290CE8"/>
    <w:rsid w:val="0029140E"/>
    <w:rsid w:val="00293194"/>
    <w:rsid w:val="002949DE"/>
    <w:rsid w:val="00295F6E"/>
    <w:rsid w:val="002B0904"/>
    <w:rsid w:val="002B69EF"/>
    <w:rsid w:val="002C2538"/>
    <w:rsid w:val="002C4FC7"/>
    <w:rsid w:val="002C53DF"/>
    <w:rsid w:val="002D07AC"/>
    <w:rsid w:val="002E5D77"/>
    <w:rsid w:val="002E6AF3"/>
    <w:rsid w:val="00314AED"/>
    <w:rsid w:val="00323343"/>
    <w:rsid w:val="00323D24"/>
    <w:rsid w:val="003240AC"/>
    <w:rsid w:val="00353B46"/>
    <w:rsid w:val="00357277"/>
    <w:rsid w:val="00360EFF"/>
    <w:rsid w:val="00364E48"/>
    <w:rsid w:val="00376F7B"/>
    <w:rsid w:val="003947E2"/>
    <w:rsid w:val="003A10E4"/>
    <w:rsid w:val="003B25F0"/>
    <w:rsid w:val="003C2D91"/>
    <w:rsid w:val="003C75FC"/>
    <w:rsid w:val="003D14C3"/>
    <w:rsid w:val="003D1DE1"/>
    <w:rsid w:val="003E7DAD"/>
    <w:rsid w:val="00405398"/>
    <w:rsid w:val="0042101F"/>
    <w:rsid w:val="00444B51"/>
    <w:rsid w:val="004529DA"/>
    <w:rsid w:val="004608CD"/>
    <w:rsid w:val="00461676"/>
    <w:rsid w:val="00462A02"/>
    <w:rsid w:val="00476A0C"/>
    <w:rsid w:val="00477E30"/>
    <w:rsid w:val="00481B6B"/>
    <w:rsid w:val="004936AF"/>
    <w:rsid w:val="004A0FF4"/>
    <w:rsid w:val="004A16EF"/>
    <w:rsid w:val="004C7346"/>
    <w:rsid w:val="004D0D46"/>
    <w:rsid w:val="004D1619"/>
    <w:rsid w:val="004E2451"/>
    <w:rsid w:val="004E4EC3"/>
    <w:rsid w:val="004E623E"/>
    <w:rsid w:val="004E7415"/>
    <w:rsid w:val="0051722D"/>
    <w:rsid w:val="00532CAF"/>
    <w:rsid w:val="00533FB0"/>
    <w:rsid w:val="00551B98"/>
    <w:rsid w:val="005617D9"/>
    <w:rsid w:val="005972E3"/>
    <w:rsid w:val="005A2BDC"/>
    <w:rsid w:val="005B6F0D"/>
    <w:rsid w:val="005C2151"/>
    <w:rsid w:val="005C4846"/>
    <w:rsid w:val="005D48FA"/>
    <w:rsid w:val="005E4689"/>
    <w:rsid w:val="005E63C3"/>
    <w:rsid w:val="005F211B"/>
    <w:rsid w:val="005F2DC3"/>
    <w:rsid w:val="005F2E98"/>
    <w:rsid w:val="005F4FA4"/>
    <w:rsid w:val="00601526"/>
    <w:rsid w:val="0060265F"/>
    <w:rsid w:val="006036BD"/>
    <w:rsid w:val="0060772A"/>
    <w:rsid w:val="006078E5"/>
    <w:rsid w:val="006126D6"/>
    <w:rsid w:val="00615D5E"/>
    <w:rsid w:val="00625D93"/>
    <w:rsid w:val="006300AA"/>
    <w:rsid w:val="00633D51"/>
    <w:rsid w:val="006368D5"/>
    <w:rsid w:val="00651077"/>
    <w:rsid w:val="006543EF"/>
    <w:rsid w:val="00655016"/>
    <w:rsid w:val="0067604E"/>
    <w:rsid w:val="006818FC"/>
    <w:rsid w:val="006B4C15"/>
    <w:rsid w:val="006C6851"/>
    <w:rsid w:val="006C77FF"/>
    <w:rsid w:val="006C7EC4"/>
    <w:rsid w:val="006D1AB5"/>
    <w:rsid w:val="006D502A"/>
    <w:rsid w:val="006E4ACB"/>
    <w:rsid w:val="006E65D6"/>
    <w:rsid w:val="007113A2"/>
    <w:rsid w:val="00716DCB"/>
    <w:rsid w:val="00740AC1"/>
    <w:rsid w:val="0079276E"/>
    <w:rsid w:val="007B57B8"/>
    <w:rsid w:val="007B63E1"/>
    <w:rsid w:val="007B6F11"/>
    <w:rsid w:val="007D0A1F"/>
    <w:rsid w:val="007E2A8B"/>
    <w:rsid w:val="00800E0A"/>
    <w:rsid w:val="00807CCD"/>
    <w:rsid w:val="0081060F"/>
    <w:rsid w:val="00830A7C"/>
    <w:rsid w:val="00846927"/>
    <w:rsid w:val="00851458"/>
    <w:rsid w:val="008517F4"/>
    <w:rsid w:val="00854F45"/>
    <w:rsid w:val="0087294D"/>
    <w:rsid w:val="00891C86"/>
    <w:rsid w:val="00894127"/>
    <w:rsid w:val="008A1DA6"/>
    <w:rsid w:val="008A73FE"/>
    <w:rsid w:val="008C4387"/>
    <w:rsid w:val="008C4453"/>
    <w:rsid w:val="008D50F7"/>
    <w:rsid w:val="008E15EE"/>
    <w:rsid w:val="008E25A1"/>
    <w:rsid w:val="008E779B"/>
    <w:rsid w:val="00925407"/>
    <w:rsid w:val="00930B38"/>
    <w:rsid w:val="00936712"/>
    <w:rsid w:val="00936E45"/>
    <w:rsid w:val="0094054A"/>
    <w:rsid w:val="00941377"/>
    <w:rsid w:val="00942487"/>
    <w:rsid w:val="00944378"/>
    <w:rsid w:val="009606D0"/>
    <w:rsid w:val="00963546"/>
    <w:rsid w:val="00966692"/>
    <w:rsid w:val="009769FD"/>
    <w:rsid w:val="00992DBA"/>
    <w:rsid w:val="00994763"/>
    <w:rsid w:val="009C035D"/>
    <w:rsid w:val="009C0C96"/>
    <w:rsid w:val="009C513A"/>
    <w:rsid w:val="009C7267"/>
    <w:rsid w:val="009D6780"/>
    <w:rsid w:val="009E7111"/>
    <w:rsid w:val="009F49AC"/>
    <w:rsid w:val="009F56A7"/>
    <w:rsid w:val="00A026B8"/>
    <w:rsid w:val="00A04C2B"/>
    <w:rsid w:val="00A06EB7"/>
    <w:rsid w:val="00A10180"/>
    <w:rsid w:val="00A10A83"/>
    <w:rsid w:val="00A1486F"/>
    <w:rsid w:val="00A26532"/>
    <w:rsid w:val="00A30EA6"/>
    <w:rsid w:val="00A55F46"/>
    <w:rsid w:val="00A84CCB"/>
    <w:rsid w:val="00A86356"/>
    <w:rsid w:val="00AB505C"/>
    <w:rsid w:val="00AB5077"/>
    <w:rsid w:val="00AB553A"/>
    <w:rsid w:val="00AC0E6F"/>
    <w:rsid w:val="00AD0BD0"/>
    <w:rsid w:val="00AD779B"/>
    <w:rsid w:val="00AE1CBE"/>
    <w:rsid w:val="00AE308A"/>
    <w:rsid w:val="00AE48FE"/>
    <w:rsid w:val="00AF1D5B"/>
    <w:rsid w:val="00AF7021"/>
    <w:rsid w:val="00B03657"/>
    <w:rsid w:val="00B3005F"/>
    <w:rsid w:val="00B46AF7"/>
    <w:rsid w:val="00B55B58"/>
    <w:rsid w:val="00B641C9"/>
    <w:rsid w:val="00B83F39"/>
    <w:rsid w:val="00BA4E3C"/>
    <w:rsid w:val="00BB50CE"/>
    <w:rsid w:val="00BF561F"/>
    <w:rsid w:val="00C01720"/>
    <w:rsid w:val="00C01892"/>
    <w:rsid w:val="00C15D82"/>
    <w:rsid w:val="00C62008"/>
    <w:rsid w:val="00C66322"/>
    <w:rsid w:val="00C67312"/>
    <w:rsid w:val="00C73BF5"/>
    <w:rsid w:val="00C74320"/>
    <w:rsid w:val="00C7451D"/>
    <w:rsid w:val="00C837B8"/>
    <w:rsid w:val="00C86069"/>
    <w:rsid w:val="00C87169"/>
    <w:rsid w:val="00CD0EC7"/>
    <w:rsid w:val="00CD5E65"/>
    <w:rsid w:val="00CE1E08"/>
    <w:rsid w:val="00CE5704"/>
    <w:rsid w:val="00CF019C"/>
    <w:rsid w:val="00D01A4D"/>
    <w:rsid w:val="00D10C52"/>
    <w:rsid w:val="00D243FB"/>
    <w:rsid w:val="00D25AF4"/>
    <w:rsid w:val="00D45F1D"/>
    <w:rsid w:val="00D729BA"/>
    <w:rsid w:val="00D7537C"/>
    <w:rsid w:val="00D86B5B"/>
    <w:rsid w:val="00D946CC"/>
    <w:rsid w:val="00DA2090"/>
    <w:rsid w:val="00DA4652"/>
    <w:rsid w:val="00DC2AC9"/>
    <w:rsid w:val="00DD4118"/>
    <w:rsid w:val="00DD50D6"/>
    <w:rsid w:val="00DF2BED"/>
    <w:rsid w:val="00DF6FFA"/>
    <w:rsid w:val="00E01F3E"/>
    <w:rsid w:val="00E05336"/>
    <w:rsid w:val="00E06C8B"/>
    <w:rsid w:val="00E075FF"/>
    <w:rsid w:val="00E225D2"/>
    <w:rsid w:val="00E25897"/>
    <w:rsid w:val="00E320D4"/>
    <w:rsid w:val="00E55A20"/>
    <w:rsid w:val="00E669F0"/>
    <w:rsid w:val="00E800B8"/>
    <w:rsid w:val="00E91DFC"/>
    <w:rsid w:val="00EC2159"/>
    <w:rsid w:val="00EC3A6A"/>
    <w:rsid w:val="00ED47B1"/>
    <w:rsid w:val="00ED7D63"/>
    <w:rsid w:val="00EE4943"/>
    <w:rsid w:val="00EE6E44"/>
    <w:rsid w:val="00EF44EB"/>
    <w:rsid w:val="00EF5CF0"/>
    <w:rsid w:val="00F22CF7"/>
    <w:rsid w:val="00F25DA3"/>
    <w:rsid w:val="00F261BB"/>
    <w:rsid w:val="00F27A5D"/>
    <w:rsid w:val="00F64B6C"/>
    <w:rsid w:val="00F64E64"/>
    <w:rsid w:val="00F7722A"/>
    <w:rsid w:val="00F806D0"/>
    <w:rsid w:val="00F922AA"/>
    <w:rsid w:val="00F962A4"/>
    <w:rsid w:val="00FB760D"/>
    <w:rsid w:val="00FD570F"/>
    <w:rsid w:val="00FE5D6F"/>
    <w:rsid w:val="00FE724D"/>
    <w:rsid w:val="00FF6EEF"/>
    <w:rsid w:val="00FF75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BC7F4C"/>
  <w15:docId w15:val="{3EC3F69E-0D5B-47BA-AAC1-DDEA2B7F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fr-FR"/>
    </w:rPr>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4E623E"/>
    <w:rPr>
      <w:color w:val="605E5C"/>
      <w:shd w:val="clear" w:color="auto" w:fill="E1DFDD"/>
    </w:rPr>
  </w:style>
  <w:style w:type="character" w:styleId="Marquedecommentaire">
    <w:name w:val="annotation reference"/>
    <w:basedOn w:val="Policepardfaut"/>
    <w:uiPriority w:val="99"/>
    <w:semiHidden/>
    <w:unhideWhenUsed/>
    <w:rsid w:val="00E320D4"/>
    <w:rPr>
      <w:sz w:val="16"/>
      <w:szCs w:val="16"/>
    </w:rPr>
  </w:style>
  <w:style w:type="paragraph" w:styleId="Commentaire">
    <w:name w:val="annotation text"/>
    <w:basedOn w:val="Normal"/>
    <w:link w:val="CommentaireCar"/>
    <w:uiPriority w:val="99"/>
    <w:semiHidden/>
    <w:unhideWhenUsed/>
    <w:rsid w:val="00E320D4"/>
    <w:rPr>
      <w:sz w:val="20"/>
      <w:szCs w:val="20"/>
    </w:rPr>
  </w:style>
  <w:style w:type="character" w:customStyle="1" w:styleId="CommentaireCar">
    <w:name w:val="Commentaire Car"/>
    <w:basedOn w:val="Policepardfaut"/>
    <w:link w:val="Commentaire"/>
    <w:uiPriority w:val="99"/>
    <w:semiHidden/>
    <w:rsid w:val="00E320D4"/>
    <w:rPr>
      <w:sz w:val="20"/>
      <w:szCs w:val="20"/>
      <w:lang w:val="fr-FR"/>
    </w:rPr>
  </w:style>
  <w:style w:type="paragraph" w:styleId="Objetducommentaire">
    <w:name w:val="annotation subject"/>
    <w:basedOn w:val="Commentaire"/>
    <w:next w:val="Commentaire"/>
    <w:link w:val="ObjetducommentaireCar"/>
    <w:uiPriority w:val="99"/>
    <w:semiHidden/>
    <w:unhideWhenUsed/>
    <w:rsid w:val="00E320D4"/>
    <w:rPr>
      <w:b/>
      <w:bCs/>
    </w:rPr>
  </w:style>
  <w:style w:type="character" w:customStyle="1" w:styleId="ObjetducommentaireCar">
    <w:name w:val="Objet du commentaire Car"/>
    <w:basedOn w:val="CommentaireCar"/>
    <w:link w:val="Objetducommentaire"/>
    <w:uiPriority w:val="99"/>
    <w:semiHidden/>
    <w:rsid w:val="00E320D4"/>
    <w:rPr>
      <w:b/>
      <w:bCs/>
      <w:sz w:val="20"/>
      <w:szCs w:val="20"/>
      <w:lang w:val="fr-FR"/>
    </w:rPr>
  </w:style>
  <w:style w:type="paragraph" w:styleId="Textedebulles">
    <w:name w:val="Balloon Text"/>
    <w:basedOn w:val="Normal"/>
    <w:link w:val="TextedebullesCar"/>
    <w:uiPriority w:val="99"/>
    <w:semiHidden/>
    <w:unhideWhenUsed/>
    <w:rsid w:val="00E320D4"/>
    <w:rPr>
      <w:rFonts w:ascii="Tahoma" w:hAnsi="Tahoma" w:cs="Tahoma"/>
      <w:sz w:val="16"/>
      <w:szCs w:val="16"/>
    </w:rPr>
  </w:style>
  <w:style w:type="character" w:customStyle="1" w:styleId="TextedebullesCar">
    <w:name w:val="Texte de bulles Car"/>
    <w:basedOn w:val="Policepardfaut"/>
    <w:link w:val="Textedebulles"/>
    <w:uiPriority w:val="99"/>
    <w:semiHidden/>
    <w:rsid w:val="00E320D4"/>
    <w:rPr>
      <w:rFonts w:ascii="Tahoma" w:hAnsi="Tahoma" w:cs="Tahoma"/>
      <w:sz w:val="16"/>
      <w:szCs w:val="16"/>
      <w:lang w:val="fr-FR"/>
    </w:rPr>
  </w:style>
  <w:style w:type="paragraph" w:styleId="Rvision">
    <w:name w:val="Revision"/>
    <w:hidden/>
    <w:uiPriority w:val="99"/>
    <w:semiHidden/>
    <w:rsid w:val="00E075FF"/>
    <w:pPr>
      <w:widowControl/>
      <w:autoSpaceDE/>
      <w:autoSpaceDN/>
    </w:pPr>
    <w:rPr>
      <w:lang w:val="fr-FR"/>
    </w:rPr>
  </w:style>
  <w:style w:type="paragraph" w:customStyle="1" w:styleId="xmsonormal">
    <w:name w:val="x_msonormal"/>
    <w:basedOn w:val="Normal"/>
    <w:rsid w:val="00EE4943"/>
    <w:pPr>
      <w:widowControl/>
      <w:autoSpaceDE/>
      <w:autoSpaceDN/>
      <w:spacing w:before="100" w:beforeAutospacing="1" w:after="100" w:afterAutospacing="1"/>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ph.communication@pm.gouv.fr"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6F0A8-43D4-4674-AAC1-B4F87DF5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478</Words>
  <Characters>2635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OILLAUX Maxime</dc:creator>
  <cp:lastModifiedBy>PHARIENGAM-LAFOSSE Germaine</cp:lastModifiedBy>
  <cp:revision>24</cp:revision>
  <cp:lastPrinted>2021-01-17T22:16:00Z</cp:lastPrinted>
  <dcterms:created xsi:type="dcterms:W3CDTF">2021-02-09T14:13:00Z</dcterms:created>
  <dcterms:modified xsi:type="dcterms:W3CDTF">2021-02-10T08:50:00Z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