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71" w:rsidRDefault="009A7571" w:rsidP="009B0988">
      <w:pPr>
        <w:spacing w:after="0" w:line="240" w:lineRule="auto"/>
        <w:ind w:left="-284"/>
        <w:rPr>
          <w:rFonts w:ascii="Arial" w:hAnsi="Arial" w:cs="Arial"/>
          <w:b/>
          <w:sz w:val="32"/>
          <w:szCs w:val="32"/>
        </w:rPr>
      </w:pPr>
    </w:p>
    <w:p w:rsidR="0077475F" w:rsidRDefault="00E25CB2" w:rsidP="000A072B">
      <w:pPr>
        <w:spacing w:after="0" w:line="240" w:lineRule="auto"/>
        <w:rPr>
          <w:rFonts w:ascii="Arial" w:hAnsi="Arial" w:cs="Arial"/>
          <w:b/>
          <w:sz w:val="32"/>
          <w:szCs w:val="32"/>
        </w:rPr>
      </w:pPr>
      <w:r>
        <w:rPr>
          <w:noProof/>
          <w:lang w:eastAsia="fr-FR"/>
        </w:rPr>
        <w:drawing>
          <wp:inline distT="0" distB="0" distL="0" distR="0" wp14:anchorId="6F611DA4" wp14:editId="7BBAFE35">
            <wp:extent cx="1597140" cy="87630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conomie_et_Finance_CMJN.png"/>
                    <pic:cNvPicPr/>
                  </pic:nvPicPr>
                  <pic:blipFill rotWithShape="1">
                    <a:blip r:embed="rId8" cstate="print">
                      <a:extLst>
                        <a:ext uri="{28A0092B-C50C-407E-A947-70E740481C1C}">
                          <a14:useLocalDpi xmlns:a14="http://schemas.microsoft.com/office/drawing/2010/main" val="0"/>
                        </a:ext>
                      </a:extLst>
                    </a:blip>
                    <a:srcRect l="8208" t="14557"/>
                    <a:stretch/>
                  </pic:blipFill>
                  <pic:spPr bwMode="auto">
                    <a:xfrm>
                      <a:off x="0" y="0"/>
                      <a:ext cx="1598434" cy="877010"/>
                    </a:xfrm>
                    <a:prstGeom prst="rect">
                      <a:avLst/>
                    </a:prstGeom>
                    <a:ln>
                      <a:noFill/>
                    </a:ln>
                    <a:extLst>
                      <a:ext uri="{53640926-AAD7-44D8-BBD7-CCE9431645EC}">
                        <a14:shadowObscured xmlns:a14="http://schemas.microsoft.com/office/drawing/2010/main"/>
                      </a:ext>
                    </a:extLst>
                  </pic:spPr>
                </pic:pic>
              </a:graphicData>
            </a:graphic>
          </wp:inline>
        </w:drawing>
      </w:r>
    </w:p>
    <w:p w:rsidR="00B979B2" w:rsidRDefault="00B979B2" w:rsidP="0077475F">
      <w:pPr>
        <w:spacing w:after="0" w:line="240" w:lineRule="auto"/>
        <w:jc w:val="center"/>
        <w:rPr>
          <w:rFonts w:ascii="Arial" w:hAnsi="Arial" w:cs="Arial"/>
          <w:sz w:val="24"/>
          <w:szCs w:val="32"/>
        </w:rPr>
      </w:pPr>
    </w:p>
    <w:p w:rsidR="00B979B2" w:rsidRPr="00431339" w:rsidRDefault="00B979B2" w:rsidP="00B979B2">
      <w:pPr>
        <w:jc w:val="right"/>
        <w:rPr>
          <w:rFonts w:ascii="Arial" w:hAnsi="Arial" w:cs="Arial"/>
          <w:sz w:val="24"/>
          <w:szCs w:val="24"/>
        </w:rPr>
      </w:pPr>
      <w:r w:rsidRPr="00431339">
        <w:rPr>
          <w:rFonts w:ascii="Arial" w:hAnsi="Arial" w:cs="Arial"/>
        </w:rPr>
        <w:t xml:space="preserve">Paris, le </w:t>
      </w:r>
      <w:r w:rsidR="00CB1CB5">
        <w:rPr>
          <w:rFonts w:ascii="Arial" w:hAnsi="Arial" w:cs="Arial"/>
        </w:rPr>
        <w:t xml:space="preserve">8 septembre </w:t>
      </w:r>
      <w:r w:rsidRPr="00431339">
        <w:rPr>
          <w:rFonts w:ascii="Arial" w:hAnsi="Arial" w:cs="Arial"/>
        </w:rPr>
        <w:t>2020</w:t>
      </w:r>
    </w:p>
    <w:p w:rsidR="00B979B2" w:rsidRDefault="00B979B2" w:rsidP="00B979B2">
      <w:pPr>
        <w:spacing w:after="0" w:line="240" w:lineRule="auto"/>
        <w:jc w:val="right"/>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3A568B" w:rsidRDefault="003A568B" w:rsidP="0077475F">
      <w:pPr>
        <w:spacing w:after="0" w:line="240" w:lineRule="auto"/>
        <w:jc w:val="center"/>
        <w:rPr>
          <w:rFonts w:ascii="Arial" w:hAnsi="Arial" w:cs="Arial"/>
          <w:sz w:val="24"/>
          <w:szCs w:val="32"/>
        </w:rPr>
      </w:pPr>
    </w:p>
    <w:p w:rsidR="009A7571" w:rsidRPr="0077475F" w:rsidRDefault="0077475F" w:rsidP="0077475F">
      <w:pPr>
        <w:spacing w:after="0" w:line="240" w:lineRule="auto"/>
        <w:jc w:val="center"/>
        <w:rPr>
          <w:rFonts w:ascii="Arial" w:hAnsi="Arial" w:cs="Arial"/>
          <w:sz w:val="24"/>
          <w:szCs w:val="32"/>
        </w:rPr>
      </w:pPr>
      <w:r>
        <w:rPr>
          <w:rFonts w:ascii="Arial" w:hAnsi="Arial" w:cs="Arial"/>
          <w:sz w:val="24"/>
          <w:szCs w:val="32"/>
        </w:rPr>
        <w:t>COMMUNIQUÉ</w:t>
      </w:r>
      <w:r w:rsidRPr="0077475F">
        <w:rPr>
          <w:rFonts w:ascii="Arial" w:hAnsi="Arial" w:cs="Arial"/>
          <w:sz w:val="24"/>
          <w:szCs w:val="32"/>
        </w:rPr>
        <w:t xml:space="preserve"> DE PRESSE</w:t>
      </w:r>
    </w:p>
    <w:p w:rsidR="0077475F" w:rsidRDefault="0077475F" w:rsidP="0077475F">
      <w:pPr>
        <w:spacing w:after="0" w:line="240" w:lineRule="auto"/>
        <w:rPr>
          <w:rFonts w:ascii="Arial" w:hAnsi="Arial" w:cs="Arial"/>
          <w:b/>
          <w:sz w:val="24"/>
          <w:szCs w:val="36"/>
        </w:rPr>
      </w:pPr>
    </w:p>
    <w:p w:rsidR="00B74CF3" w:rsidRDefault="00B74CF3" w:rsidP="0077475F">
      <w:pPr>
        <w:spacing w:after="0" w:line="240" w:lineRule="auto"/>
        <w:rPr>
          <w:rFonts w:ascii="Arial" w:hAnsi="Arial" w:cs="Arial"/>
          <w:b/>
          <w:sz w:val="24"/>
          <w:szCs w:val="36"/>
        </w:rPr>
      </w:pPr>
    </w:p>
    <w:p w:rsidR="009B5002" w:rsidRPr="00E25CB2" w:rsidRDefault="009B5002" w:rsidP="00E25CB2">
      <w:pPr>
        <w:pStyle w:val="sous-titre"/>
        <w:jc w:val="both"/>
        <w:rPr>
          <w:b/>
        </w:rPr>
      </w:pPr>
      <w:r w:rsidRPr="00E25CB2">
        <w:rPr>
          <w:b/>
        </w:rPr>
        <w:t>Le gouvernement encourage le développement de la production de masques textiles à filtration garantie adaptés aux personnes en situation de handicap</w:t>
      </w:r>
    </w:p>
    <w:p w:rsidR="009B5002" w:rsidRPr="00E25CB2" w:rsidRDefault="009B5002" w:rsidP="00E25CB2">
      <w:pPr>
        <w:pStyle w:val="texte"/>
        <w:spacing w:line="264" w:lineRule="auto"/>
        <w:jc w:val="both"/>
        <w:rPr>
          <w:sz w:val="22"/>
          <w:szCs w:val="22"/>
        </w:rPr>
      </w:pPr>
      <w:r w:rsidRPr="00E25CB2">
        <w:rPr>
          <w:sz w:val="22"/>
          <w:szCs w:val="22"/>
        </w:rPr>
        <w:t>Dans le cadre de la lutte contre l’épidémie de Covid-19, des masques à fenêtre sont développés notamment pour les personnes en situation de handicap auditif et leur entourage. Une fenêtre transparente est présente sur la surface du masque de façon à permettre la lecture sur les lèvres.</w:t>
      </w:r>
    </w:p>
    <w:p w:rsidR="009B5002" w:rsidRPr="00E25CB2" w:rsidRDefault="009B5002" w:rsidP="00E25CB2">
      <w:pPr>
        <w:pStyle w:val="texte"/>
        <w:spacing w:line="264" w:lineRule="auto"/>
        <w:jc w:val="both"/>
        <w:rPr>
          <w:sz w:val="22"/>
          <w:szCs w:val="22"/>
        </w:rPr>
      </w:pPr>
      <w:r w:rsidRPr="00E25CB2">
        <w:rPr>
          <w:sz w:val="22"/>
          <w:szCs w:val="22"/>
        </w:rPr>
        <w:t>Afin de permettre à ces masques d’assurer un niveau de protection équivalent à ceux des masques « grand public » à filtration garantie, la Direction générale des entreprises du ministère de l’Economie, des Finances et de la Relance et la Direction générale de l’armement du ministère des Armées, avec le soutien du secrétariat général du Comité interministériel du Handicap ont adapté les spécifications techniques encadrant la production des masques « grand public » aux spécificités des masques à fenêtre (</w:t>
      </w:r>
      <w:hyperlink r:id="rId9" w:history="1">
        <w:r w:rsidRPr="00E25CB2">
          <w:rPr>
            <w:rStyle w:val="Lienhypertexte"/>
            <w:sz w:val="22"/>
            <w:szCs w:val="22"/>
          </w:rPr>
          <w:t>note interministérielle du 29 mars 2020, révisée le 22 juillet</w:t>
        </w:r>
      </w:hyperlink>
      <w:r w:rsidRPr="00E25CB2">
        <w:rPr>
          <w:sz w:val="22"/>
          <w:szCs w:val="22"/>
        </w:rPr>
        <w:t>). Le matériau imperméable du masque ne doit ainsi notamment pas dépasser 50 % de la surface du masque, de manière à assurer une bonne respirabilité.</w:t>
      </w:r>
    </w:p>
    <w:p w:rsidR="009B5002" w:rsidRPr="00E25CB2" w:rsidRDefault="009B5002" w:rsidP="00E25CB2">
      <w:pPr>
        <w:pStyle w:val="texte"/>
        <w:spacing w:line="264" w:lineRule="auto"/>
        <w:jc w:val="both"/>
        <w:rPr>
          <w:sz w:val="22"/>
          <w:szCs w:val="22"/>
        </w:rPr>
      </w:pPr>
      <w:r w:rsidRPr="00E25CB2">
        <w:rPr>
          <w:sz w:val="22"/>
          <w:szCs w:val="22"/>
        </w:rPr>
        <w:t>Les masques à fenêtre qui respectent ce cadre, et dont les performances ont fait l’objet de tests réalisés par des tiers compétents, offrent des garanties de filtration identiques à celles des masques grand public. Ils sont reconnaissables au logo « filtration garantie » apposé sur leur emballage. Pour mémoire, les masques grand public sont des masques en tissu, le plus souvent lavables et réutilisables, destinés à prévenir la projection de gouttelettes. Ils ont des propriétés de filtration allant de plus de 70% à plus de 90% de filtration des particules émises d’une taille égale ou supérieure à 3 microns.</w:t>
      </w:r>
    </w:p>
    <w:p w:rsidR="009B5002" w:rsidRPr="00E25CB2" w:rsidRDefault="009B5002" w:rsidP="00E25CB2">
      <w:pPr>
        <w:spacing w:line="264" w:lineRule="auto"/>
        <w:jc w:val="both"/>
        <w:rPr>
          <w:rFonts w:ascii="Arial" w:hAnsi="Arial" w:cs="Arial"/>
        </w:rPr>
      </w:pPr>
      <w:r w:rsidRPr="00E25CB2">
        <w:rPr>
          <w:rFonts w:ascii="Arial" w:hAnsi="Arial" w:cs="Arial"/>
        </w:rPr>
        <w:t xml:space="preserve">Plusieurs entreprises produisent d’ores et déjà ces masques à fenêtre à filtration garantie. </w:t>
      </w:r>
      <w:r w:rsidRPr="005D272F">
        <w:rPr>
          <w:rFonts w:ascii="Arial" w:hAnsi="Arial" w:cs="Arial"/>
        </w:rPr>
        <w:t>La liste de ces entreprises est accessible sur le site de la DGE</w:t>
      </w:r>
      <w:r w:rsidR="005D272F">
        <w:rPr>
          <w:rFonts w:ascii="Arial" w:hAnsi="Arial" w:cs="Arial"/>
        </w:rPr>
        <w:t xml:space="preserve"> (cf. plus bas)</w:t>
      </w:r>
      <w:r w:rsidRPr="005D272F">
        <w:rPr>
          <w:rFonts w:ascii="Arial" w:hAnsi="Arial" w:cs="Arial"/>
        </w:rPr>
        <w:t>.</w:t>
      </w:r>
    </w:p>
    <w:p w:rsidR="009B5002" w:rsidRPr="00E25CB2" w:rsidRDefault="009B5002" w:rsidP="00E25CB2">
      <w:pPr>
        <w:spacing w:line="264" w:lineRule="auto"/>
        <w:jc w:val="both"/>
        <w:rPr>
          <w:rFonts w:ascii="Arial" w:hAnsi="Arial" w:cs="Arial"/>
          <w:i/>
        </w:rPr>
      </w:pPr>
      <w:r w:rsidRPr="00E25CB2">
        <w:rPr>
          <w:rFonts w:ascii="Arial" w:hAnsi="Arial" w:cs="Arial"/>
          <w:b/>
        </w:rPr>
        <w:t>Agnès Pannier-Runacher</w:t>
      </w:r>
      <w:r w:rsidRPr="00E25CB2">
        <w:rPr>
          <w:rFonts w:ascii="Arial" w:hAnsi="Arial" w:cs="Arial"/>
        </w:rPr>
        <w:t xml:space="preserve">, ministre déléguée auprès du ministre de l'Économie, des Finances et de la Relance, chargée de l’Industrie a déclaré: « </w:t>
      </w:r>
      <w:r w:rsidRPr="00E25CB2">
        <w:rPr>
          <w:rFonts w:ascii="Arial" w:hAnsi="Arial" w:cs="Arial"/>
          <w:i/>
        </w:rPr>
        <w:t>Je</w:t>
      </w:r>
      <w:r w:rsidRPr="00E25CB2">
        <w:rPr>
          <w:rFonts w:ascii="Arial" w:hAnsi="Arial" w:cs="Arial"/>
        </w:rPr>
        <w:t xml:space="preserve"> </w:t>
      </w:r>
      <w:r w:rsidRPr="00E25CB2">
        <w:rPr>
          <w:rFonts w:ascii="Arial" w:hAnsi="Arial" w:cs="Arial"/>
          <w:i/>
        </w:rPr>
        <w:t>salue l’implication de la filière textile française, qui s’est déjà fortement engagée pour développer la production de masques grand public à filtration garantie, et qui se mobilise aujourd’hui pour faciliter la communication entre les personnes en situation de handicap et leurs proches. Déjà plus de 100 000 masques 100% français sont produits par quatre entreprises chaque semaine. »</w:t>
      </w:r>
    </w:p>
    <w:p w:rsidR="009B5002" w:rsidRPr="00E25CB2" w:rsidRDefault="009B5002" w:rsidP="00E25CB2">
      <w:pPr>
        <w:spacing w:before="100" w:beforeAutospacing="1" w:after="100" w:afterAutospacing="1" w:line="264" w:lineRule="auto"/>
        <w:jc w:val="both"/>
        <w:rPr>
          <w:rFonts w:ascii="Arial" w:hAnsi="Arial" w:cs="Arial"/>
          <w:i/>
        </w:rPr>
      </w:pPr>
      <w:r w:rsidRPr="00E25CB2">
        <w:rPr>
          <w:rFonts w:ascii="Arial" w:hAnsi="Arial" w:cs="Arial"/>
        </w:rPr>
        <w:lastRenderedPageBreak/>
        <w:t>Pour</w:t>
      </w:r>
      <w:r w:rsidRPr="00E25CB2">
        <w:rPr>
          <w:rFonts w:ascii="Arial" w:hAnsi="Arial" w:cs="Arial"/>
          <w:b/>
        </w:rPr>
        <w:t xml:space="preserve"> Sophie Cluzel</w:t>
      </w:r>
      <w:r w:rsidRPr="00E25CB2">
        <w:rPr>
          <w:rFonts w:ascii="Arial" w:hAnsi="Arial" w:cs="Arial"/>
        </w:rPr>
        <w:t>, secrétaire d'État auprès du Premier ministre, chargée des Personnes handicapées :</w:t>
      </w:r>
      <w:r w:rsidRPr="00E25CB2">
        <w:rPr>
          <w:rFonts w:ascii="Arial" w:hAnsi="Arial" w:cs="Arial"/>
          <w:i/>
        </w:rPr>
        <w:t xml:space="preserve"> « La dynamique dans laquelle se sont engagées les entreprises de fabrication de masques inclusifs, moyen de protection et outil de communication, va permettre à tous, et pas seulement aux personnes en situation de handicap, d’adapter leur quotidien à leurs besoins spécifiques, notamment à leur environnement professionnel. La rapidité avec laquelle les entreprises adaptées se sont mobilisées est à saluer, participant ainsi au projet que nous portons avec l’ensemble du gouvernement, celui d’une société résolument inclusive.</w:t>
      </w:r>
      <w:r w:rsidRPr="00E25CB2">
        <w:rPr>
          <w:rFonts w:ascii="Arial" w:hAnsi="Arial" w:cs="Arial"/>
        </w:rPr>
        <w:t xml:space="preserve"> » </w:t>
      </w:r>
    </w:p>
    <w:p w:rsidR="009B5002" w:rsidRPr="005D272F" w:rsidRDefault="009B5002" w:rsidP="00E25CB2">
      <w:pPr>
        <w:spacing w:line="264" w:lineRule="auto"/>
        <w:jc w:val="both"/>
        <w:rPr>
          <w:rFonts w:ascii="Arial" w:hAnsi="Arial" w:cs="Arial"/>
        </w:rPr>
      </w:pPr>
      <w:r w:rsidRPr="00E25CB2">
        <w:rPr>
          <w:rFonts w:ascii="Arial" w:hAnsi="Arial" w:cs="Arial"/>
          <w:b/>
        </w:rPr>
        <w:t>Olivia Grégoire</w:t>
      </w:r>
      <w:r w:rsidRPr="00E25CB2">
        <w:rPr>
          <w:rFonts w:ascii="Arial" w:hAnsi="Arial" w:cs="Arial"/>
        </w:rPr>
        <w:t>, secrétaire d'État auprès du ministre de l'Économie, des Finances et de la Relance, chargée de l'Économie sociale, solidaire et responsable, a déclaré :</w:t>
      </w:r>
      <w:r w:rsidRPr="00E25CB2">
        <w:rPr>
          <w:rFonts w:ascii="Arial" w:hAnsi="Arial" w:cs="Arial"/>
          <w:i/>
        </w:rPr>
        <w:t xml:space="preserve"> « l'adaptation les masques à fenêtre permet de lever les obstacles à la compréhension posés par les masques textiles conventionnels. La conception française de ces masques, notamment par l'Association des Paralysés de France, est l'illustration de la mobilisation de la filière de l'économie sociale et solidaire pour une </w:t>
      </w:r>
      <w:r w:rsidRPr="005D272F">
        <w:rPr>
          <w:rFonts w:ascii="Arial" w:hAnsi="Arial" w:cs="Arial"/>
          <w:i/>
        </w:rPr>
        <w:t>production raisonnée, intelligente et inclusive. »</w:t>
      </w:r>
    </w:p>
    <w:p w:rsidR="009B5002" w:rsidRPr="005D272F" w:rsidRDefault="009B5002" w:rsidP="00E25CB2">
      <w:pPr>
        <w:spacing w:line="264" w:lineRule="auto"/>
        <w:jc w:val="both"/>
        <w:rPr>
          <w:rFonts w:ascii="Arial" w:hAnsi="Arial" w:cs="Arial"/>
        </w:rPr>
      </w:pPr>
    </w:p>
    <w:p w:rsidR="009B5002" w:rsidRPr="005D272F" w:rsidRDefault="009B5002" w:rsidP="005D272F">
      <w:pPr>
        <w:spacing w:line="264" w:lineRule="auto"/>
        <w:rPr>
          <w:rFonts w:ascii="Arial" w:hAnsi="Arial" w:cs="Arial"/>
        </w:rPr>
      </w:pPr>
      <w:bookmarkStart w:id="0" w:name="_GoBack"/>
      <w:bookmarkEnd w:id="0"/>
      <w:r w:rsidRPr="005D272F">
        <w:rPr>
          <w:rFonts w:ascii="Arial" w:hAnsi="Arial" w:cs="Arial"/>
          <w:b/>
        </w:rPr>
        <w:t>En savoir plus sur les masques grand public</w:t>
      </w:r>
      <w:r w:rsidRPr="005D272F">
        <w:rPr>
          <w:rFonts w:ascii="Arial" w:hAnsi="Arial" w:cs="Arial"/>
        </w:rPr>
        <w:t> </w:t>
      </w:r>
      <w:r w:rsidR="00D073CF" w:rsidRPr="00D073CF">
        <w:rPr>
          <w:rFonts w:ascii="Arial" w:hAnsi="Arial" w:cs="Arial"/>
          <w:b/>
        </w:rPr>
        <w:t>et</w:t>
      </w:r>
      <w:r w:rsidR="00D073CF">
        <w:rPr>
          <w:rFonts w:ascii="Arial" w:hAnsi="Arial" w:cs="Arial"/>
        </w:rPr>
        <w:t xml:space="preserve"> </w:t>
      </w:r>
      <w:r w:rsidR="00D073CF" w:rsidRPr="005D272F">
        <w:rPr>
          <w:rFonts w:ascii="Arial" w:hAnsi="Arial" w:cs="Arial"/>
          <w:b/>
        </w:rPr>
        <w:t>les entreprises produisant des masques à fenêtre à filtration garantie</w:t>
      </w:r>
      <w:r w:rsidR="00D073CF" w:rsidRPr="005D272F">
        <w:rPr>
          <w:rFonts w:ascii="Arial" w:hAnsi="Arial" w:cs="Arial"/>
        </w:rPr>
        <w:t> </w:t>
      </w:r>
      <w:r w:rsidRPr="005D272F">
        <w:rPr>
          <w:rFonts w:ascii="Arial" w:hAnsi="Arial" w:cs="Arial"/>
        </w:rPr>
        <w:t xml:space="preserve">: </w:t>
      </w:r>
      <w:hyperlink r:id="rId10" w:history="1">
        <w:r w:rsidRPr="005D272F">
          <w:rPr>
            <w:rStyle w:val="Lienhypertexte"/>
            <w:rFonts w:ascii="Arial" w:hAnsi="Arial" w:cs="Arial"/>
          </w:rPr>
          <w:t>https://www.entreprises.gouv.fr/fr/covid-19/covid-19-informations-relatives-aux-masques-grand-public</w:t>
        </w:r>
      </w:hyperlink>
      <w:r w:rsidRPr="005D272F">
        <w:rPr>
          <w:rFonts w:ascii="Arial" w:hAnsi="Arial" w:cs="Arial"/>
        </w:rPr>
        <w:t xml:space="preserve"> </w:t>
      </w:r>
    </w:p>
    <w:p w:rsidR="009B5002" w:rsidRDefault="009B5002" w:rsidP="009B5002">
      <w:pPr>
        <w:rPr>
          <w:rFonts w:ascii="Arial" w:hAnsi="Arial" w:cs="Arial"/>
        </w:rPr>
      </w:pPr>
    </w:p>
    <w:p w:rsidR="005D272F" w:rsidRPr="005D272F" w:rsidRDefault="005D272F" w:rsidP="009B5002">
      <w:pPr>
        <w:rPr>
          <w:rFonts w:ascii="Arial" w:hAnsi="Arial" w:cs="Arial"/>
        </w:rPr>
      </w:pPr>
    </w:p>
    <w:p w:rsidR="009B5002" w:rsidRDefault="009B5002" w:rsidP="009B5002">
      <w:pPr>
        <w:rPr>
          <w:rFonts w:ascii="Arial" w:hAnsi="Arial" w:cs="Arial"/>
          <w:sz w:val="20"/>
          <w:szCs w:val="20"/>
        </w:rPr>
      </w:pPr>
    </w:p>
    <w:tbl>
      <w:tblPr>
        <w:tblStyle w:val="Grilledutableau"/>
        <w:tblW w:w="13180" w:type="dxa"/>
        <w:tblInd w:w="-5" w:type="dxa"/>
        <w:tblLook w:val="04A0" w:firstRow="1" w:lastRow="0" w:firstColumn="1" w:lastColumn="0" w:noHBand="0" w:noVBand="1"/>
      </w:tblPr>
      <w:tblGrid>
        <w:gridCol w:w="5248"/>
        <w:gridCol w:w="3966"/>
        <w:gridCol w:w="3966"/>
      </w:tblGrid>
      <w:tr w:rsidR="009B5002" w:rsidTr="001E0EB5">
        <w:trPr>
          <w:trHeight w:val="80"/>
        </w:trPr>
        <w:tc>
          <w:tcPr>
            <w:tcW w:w="5248" w:type="dxa"/>
            <w:tcBorders>
              <w:top w:val="nil"/>
              <w:left w:val="nil"/>
              <w:bottom w:val="nil"/>
              <w:right w:val="nil"/>
            </w:tcBorders>
          </w:tcPr>
          <w:p w:rsidR="009B5002" w:rsidRDefault="009B5002" w:rsidP="001E0EB5">
            <w:pPr>
              <w:tabs>
                <w:tab w:val="left" w:pos="5911"/>
              </w:tabs>
              <w:spacing w:line="264" w:lineRule="auto"/>
              <w:rPr>
                <w:rFonts w:ascii="Arial" w:hAnsi="Arial" w:cs="Arial"/>
                <w:sz w:val="18"/>
                <w:szCs w:val="20"/>
              </w:rPr>
            </w:pPr>
            <w:r>
              <w:rPr>
                <w:rFonts w:ascii="Arial" w:hAnsi="Arial" w:cs="Arial"/>
                <w:sz w:val="18"/>
                <w:szCs w:val="20"/>
              </w:rPr>
              <w:t>Cabinet d’Agnès Pannier-Runacher</w:t>
            </w:r>
          </w:p>
          <w:p w:rsidR="009B5002" w:rsidRDefault="009926DD" w:rsidP="001E0EB5">
            <w:pPr>
              <w:tabs>
                <w:tab w:val="left" w:pos="5911"/>
              </w:tabs>
              <w:spacing w:line="264" w:lineRule="auto"/>
            </w:pPr>
            <w:hyperlink r:id="rId11" w:history="1">
              <w:r w:rsidR="009B5002" w:rsidRPr="00824682">
                <w:rPr>
                  <w:rStyle w:val="Lienhypertexte"/>
                  <w:rFonts w:ascii="Arial" w:hAnsi="Arial" w:cs="Arial"/>
                  <w:sz w:val="18"/>
                  <w:szCs w:val="20"/>
                </w:rPr>
                <w:t>presse@industrie.gouv.fr</w:t>
              </w:r>
            </w:hyperlink>
          </w:p>
        </w:tc>
        <w:tc>
          <w:tcPr>
            <w:tcW w:w="3966" w:type="dxa"/>
            <w:tcBorders>
              <w:top w:val="nil"/>
              <w:left w:val="nil"/>
              <w:bottom w:val="nil"/>
              <w:right w:val="nil"/>
            </w:tcBorders>
          </w:tcPr>
          <w:p w:rsidR="009B5002" w:rsidRPr="00197CA9" w:rsidRDefault="009B5002" w:rsidP="001E0EB5">
            <w:pPr>
              <w:tabs>
                <w:tab w:val="left" w:pos="5911"/>
              </w:tabs>
              <w:spacing w:line="264" w:lineRule="auto"/>
              <w:jc w:val="right"/>
              <w:rPr>
                <w:rFonts w:ascii="Arial" w:hAnsi="Arial" w:cs="Arial"/>
                <w:sz w:val="18"/>
                <w:szCs w:val="20"/>
              </w:rPr>
            </w:pPr>
            <w:r w:rsidRPr="00197CA9">
              <w:rPr>
                <w:rFonts w:ascii="Arial" w:hAnsi="Arial" w:cs="Arial"/>
                <w:sz w:val="18"/>
                <w:szCs w:val="20"/>
              </w:rPr>
              <w:t>139, rue de Bercy</w:t>
            </w:r>
          </w:p>
          <w:p w:rsidR="009B5002" w:rsidRPr="00197CA9" w:rsidRDefault="009B5002" w:rsidP="001E0EB5">
            <w:pPr>
              <w:tabs>
                <w:tab w:val="left" w:pos="5911"/>
              </w:tabs>
              <w:spacing w:line="264" w:lineRule="auto"/>
              <w:jc w:val="right"/>
              <w:rPr>
                <w:rFonts w:ascii="Arial" w:hAnsi="Arial" w:cs="Arial"/>
                <w:sz w:val="18"/>
                <w:szCs w:val="20"/>
              </w:rPr>
            </w:pPr>
            <w:r w:rsidRPr="00197CA9">
              <w:rPr>
                <w:rFonts w:ascii="Arial" w:hAnsi="Arial" w:cs="Arial"/>
                <w:sz w:val="18"/>
                <w:szCs w:val="20"/>
              </w:rPr>
              <w:t>75012 Paris</w:t>
            </w:r>
          </w:p>
        </w:tc>
        <w:tc>
          <w:tcPr>
            <w:tcW w:w="3966" w:type="dxa"/>
            <w:tcBorders>
              <w:top w:val="nil"/>
              <w:left w:val="nil"/>
              <w:bottom w:val="nil"/>
              <w:right w:val="nil"/>
            </w:tcBorders>
          </w:tcPr>
          <w:p w:rsidR="009B5002" w:rsidRDefault="009B5002" w:rsidP="001E0EB5">
            <w:pPr>
              <w:tabs>
                <w:tab w:val="left" w:pos="5911"/>
              </w:tabs>
              <w:spacing w:line="264" w:lineRule="auto"/>
              <w:jc w:val="right"/>
              <w:rPr>
                <w:rFonts w:ascii="Arial" w:hAnsi="Arial" w:cs="Arial"/>
                <w:sz w:val="18"/>
                <w:szCs w:val="20"/>
              </w:rPr>
            </w:pPr>
            <w:r>
              <w:rPr>
                <w:rFonts w:ascii="Arial" w:hAnsi="Arial" w:cs="Arial"/>
                <w:sz w:val="18"/>
                <w:szCs w:val="20"/>
              </w:rPr>
              <w:t>139, rue de Bercy</w:t>
            </w:r>
          </w:p>
          <w:p w:rsidR="009B5002" w:rsidRDefault="009B5002" w:rsidP="001E0EB5">
            <w:pPr>
              <w:tabs>
                <w:tab w:val="left" w:pos="5911"/>
              </w:tabs>
              <w:spacing w:line="264" w:lineRule="auto"/>
              <w:jc w:val="right"/>
              <w:rPr>
                <w:rFonts w:ascii="Arial" w:hAnsi="Arial" w:cs="Arial"/>
                <w:sz w:val="18"/>
                <w:szCs w:val="20"/>
              </w:rPr>
            </w:pPr>
            <w:r>
              <w:rPr>
                <w:rFonts w:ascii="Arial" w:hAnsi="Arial" w:cs="Arial"/>
                <w:sz w:val="18"/>
                <w:szCs w:val="20"/>
              </w:rPr>
              <w:t>75012 Paris</w:t>
            </w:r>
          </w:p>
        </w:tc>
      </w:tr>
      <w:tr w:rsidR="009B5002" w:rsidTr="001E0EB5">
        <w:trPr>
          <w:trHeight w:val="80"/>
        </w:trPr>
        <w:tc>
          <w:tcPr>
            <w:tcW w:w="5248" w:type="dxa"/>
            <w:tcBorders>
              <w:top w:val="nil"/>
              <w:left w:val="nil"/>
              <w:bottom w:val="nil"/>
              <w:right w:val="nil"/>
            </w:tcBorders>
          </w:tcPr>
          <w:p w:rsidR="009B5002" w:rsidRDefault="009B5002" w:rsidP="001E0EB5">
            <w:pPr>
              <w:tabs>
                <w:tab w:val="left" w:pos="5911"/>
              </w:tabs>
              <w:spacing w:line="264" w:lineRule="auto"/>
              <w:rPr>
                <w:rFonts w:ascii="Arial" w:hAnsi="Arial" w:cs="Arial"/>
                <w:sz w:val="18"/>
                <w:szCs w:val="20"/>
              </w:rPr>
            </w:pPr>
          </w:p>
        </w:tc>
        <w:tc>
          <w:tcPr>
            <w:tcW w:w="3966" w:type="dxa"/>
            <w:tcBorders>
              <w:top w:val="nil"/>
              <w:left w:val="nil"/>
              <w:bottom w:val="nil"/>
              <w:right w:val="nil"/>
            </w:tcBorders>
          </w:tcPr>
          <w:p w:rsidR="009B5002" w:rsidRPr="00197CA9" w:rsidRDefault="009B5002" w:rsidP="001E0EB5">
            <w:pPr>
              <w:tabs>
                <w:tab w:val="left" w:pos="5911"/>
              </w:tabs>
              <w:spacing w:line="264" w:lineRule="auto"/>
              <w:jc w:val="right"/>
              <w:rPr>
                <w:rFonts w:ascii="Arial" w:hAnsi="Arial" w:cs="Arial"/>
                <w:sz w:val="18"/>
                <w:szCs w:val="20"/>
              </w:rPr>
            </w:pPr>
          </w:p>
        </w:tc>
        <w:tc>
          <w:tcPr>
            <w:tcW w:w="3966" w:type="dxa"/>
            <w:tcBorders>
              <w:top w:val="nil"/>
              <w:left w:val="nil"/>
              <w:bottom w:val="nil"/>
              <w:right w:val="nil"/>
            </w:tcBorders>
          </w:tcPr>
          <w:p w:rsidR="009B5002" w:rsidRDefault="009B5002" w:rsidP="001E0EB5">
            <w:pPr>
              <w:tabs>
                <w:tab w:val="left" w:pos="5911"/>
              </w:tabs>
              <w:spacing w:line="264" w:lineRule="auto"/>
              <w:jc w:val="right"/>
              <w:rPr>
                <w:rFonts w:ascii="Arial" w:hAnsi="Arial" w:cs="Arial"/>
                <w:sz w:val="18"/>
                <w:szCs w:val="20"/>
              </w:rPr>
            </w:pPr>
          </w:p>
        </w:tc>
      </w:tr>
      <w:tr w:rsidR="009B5002" w:rsidTr="001E0EB5">
        <w:trPr>
          <w:trHeight w:val="80"/>
        </w:trPr>
        <w:tc>
          <w:tcPr>
            <w:tcW w:w="5248" w:type="dxa"/>
            <w:tcBorders>
              <w:top w:val="nil"/>
              <w:left w:val="nil"/>
              <w:bottom w:val="nil"/>
              <w:right w:val="nil"/>
            </w:tcBorders>
          </w:tcPr>
          <w:p w:rsidR="009B5002" w:rsidRDefault="009B5002" w:rsidP="001E0EB5">
            <w:pPr>
              <w:tabs>
                <w:tab w:val="left" w:pos="5911"/>
              </w:tabs>
              <w:spacing w:line="264" w:lineRule="auto"/>
              <w:rPr>
                <w:rFonts w:ascii="Arial" w:hAnsi="Arial" w:cs="Arial"/>
                <w:sz w:val="18"/>
                <w:szCs w:val="20"/>
              </w:rPr>
            </w:pPr>
            <w:r>
              <w:rPr>
                <w:rFonts w:ascii="Arial" w:hAnsi="Arial" w:cs="Arial"/>
                <w:sz w:val="18"/>
                <w:szCs w:val="20"/>
              </w:rPr>
              <w:t>Cabinet de Sophie Cluzel</w:t>
            </w:r>
          </w:p>
          <w:p w:rsidR="009B5002" w:rsidRDefault="009926DD" w:rsidP="001E0EB5">
            <w:pPr>
              <w:tabs>
                <w:tab w:val="left" w:pos="5911"/>
              </w:tabs>
              <w:spacing w:line="264" w:lineRule="auto"/>
              <w:rPr>
                <w:rFonts w:ascii="Arial" w:hAnsi="Arial" w:cs="Arial"/>
                <w:sz w:val="18"/>
                <w:szCs w:val="20"/>
              </w:rPr>
            </w:pPr>
            <w:hyperlink r:id="rId12" w:history="1">
              <w:r w:rsidR="009B5002" w:rsidRPr="00725D95">
                <w:rPr>
                  <w:rStyle w:val="Lienhypertexte"/>
                  <w:rFonts w:ascii="Arial" w:hAnsi="Arial" w:cs="Arial"/>
                  <w:sz w:val="18"/>
                  <w:szCs w:val="20"/>
                </w:rPr>
                <w:t>seph.commucation@pm.gouv.fr</w:t>
              </w:r>
            </w:hyperlink>
            <w:r w:rsidR="009B5002">
              <w:rPr>
                <w:rFonts w:ascii="Arial" w:hAnsi="Arial" w:cs="Arial"/>
                <w:sz w:val="18"/>
                <w:szCs w:val="20"/>
              </w:rPr>
              <w:t xml:space="preserve"> </w:t>
            </w:r>
          </w:p>
          <w:p w:rsidR="009B5002" w:rsidRDefault="009B5002" w:rsidP="001E0EB5">
            <w:pPr>
              <w:tabs>
                <w:tab w:val="left" w:pos="5911"/>
              </w:tabs>
              <w:spacing w:line="264" w:lineRule="auto"/>
              <w:rPr>
                <w:rFonts w:ascii="Arial" w:hAnsi="Arial" w:cs="Arial"/>
                <w:sz w:val="18"/>
                <w:szCs w:val="20"/>
              </w:rPr>
            </w:pPr>
          </w:p>
          <w:p w:rsidR="009B5002" w:rsidRDefault="009B5002" w:rsidP="001E0EB5">
            <w:pPr>
              <w:tabs>
                <w:tab w:val="left" w:pos="5911"/>
              </w:tabs>
              <w:spacing w:line="264" w:lineRule="auto"/>
              <w:rPr>
                <w:rFonts w:ascii="Arial" w:hAnsi="Arial" w:cs="Arial"/>
                <w:sz w:val="18"/>
                <w:szCs w:val="20"/>
              </w:rPr>
            </w:pPr>
            <w:r>
              <w:rPr>
                <w:rFonts w:ascii="Arial" w:hAnsi="Arial" w:cs="Arial"/>
                <w:sz w:val="18"/>
                <w:szCs w:val="20"/>
              </w:rPr>
              <w:t>Cabinet d’Olivia Grégoire</w:t>
            </w:r>
          </w:p>
          <w:p w:rsidR="009B5002" w:rsidRDefault="009926DD" w:rsidP="001E0EB5">
            <w:pPr>
              <w:tabs>
                <w:tab w:val="left" w:pos="5911"/>
              </w:tabs>
              <w:spacing w:line="264" w:lineRule="auto"/>
              <w:rPr>
                <w:rFonts w:ascii="Arial" w:hAnsi="Arial" w:cs="Arial"/>
                <w:sz w:val="18"/>
                <w:szCs w:val="20"/>
              </w:rPr>
            </w:pPr>
            <w:hyperlink r:id="rId13" w:history="1">
              <w:r w:rsidR="009B5002" w:rsidRPr="003E5A7C">
                <w:rPr>
                  <w:rStyle w:val="Lienhypertexte"/>
                  <w:rFonts w:ascii="Arial" w:hAnsi="Arial" w:cs="Arial"/>
                  <w:sz w:val="18"/>
                  <w:szCs w:val="20"/>
                </w:rPr>
                <w:t>presse.essr@cabinets.finances.gouv.fr</w:t>
              </w:r>
            </w:hyperlink>
            <w:r w:rsidR="009B5002">
              <w:rPr>
                <w:rFonts w:ascii="Arial" w:hAnsi="Arial" w:cs="Arial"/>
                <w:sz w:val="18"/>
                <w:szCs w:val="20"/>
              </w:rPr>
              <w:t xml:space="preserve"> </w:t>
            </w:r>
          </w:p>
        </w:tc>
        <w:tc>
          <w:tcPr>
            <w:tcW w:w="3966" w:type="dxa"/>
            <w:tcBorders>
              <w:top w:val="nil"/>
              <w:left w:val="nil"/>
              <w:bottom w:val="nil"/>
              <w:right w:val="nil"/>
            </w:tcBorders>
          </w:tcPr>
          <w:p w:rsidR="009B5002" w:rsidRDefault="009B5002" w:rsidP="001E0EB5">
            <w:pPr>
              <w:tabs>
                <w:tab w:val="left" w:pos="5911"/>
              </w:tabs>
              <w:spacing w:line="264" w:lineRule="auto"/>
              <w:jc w:val="right"/>
              <w:rPr>
                <w:rFonts w:ascii="Arial" w:hAnsi="Arial" w:cs="Arial"/>
                <w:sz w:val="18"/>
                <w:szCs w:val="20"/>
              </w:rPr>
            </w:pPr>
            <w:r>
              <w:rPr>
                <w:rFonts w:ascii="Arial" w:hAnsi="Arial" w:cs="Arial"/>
                <w:sz w:val="18"/>
                <w:szCs w:val="20"/>
              </w:rPr>
              <w:t>14, avenue Duquesne</w:t>
            </w:r>
          </w:p>
          <w:p w:rsidR="009B5002" w:rsidRPr="00197CA9" w:rsidRDefault="009B5002" w:rsidP="001E0EB5">
            <w:pPr>
              <w:tabs>
                <w:tab w:val="left" w:pos="5911"/>
              </w:tabs>
              <w:spacing w:line="264" w:lineRule="auto"/>
              <w:jc w:val="right"/>
              <w:rPr>
                <w:rFonts w:ascii="Arial" w:hAnsi="Arial" w:cs="Arial"/>
                <w:sz w:val="18"/>
                <w:szCs w:val="20"/>
              </w:rPr>
            </w:pPr>
            <w:r>
              <w:rPr>
                <w:rFonts w:ascii="Arial" w:hAnsi="Arial" w:cs="Arial"/>
                <w:sz w:val="18"/>
                <w:szCs w:val="20"/>
              </w:rPr>
              <w:t>75007</w:t>
            </w:r>
          </w:p>
          <w:p w:rsidR="009B5002" w:rsidRPr="00197CA9" w:rsidRDefault="009B5002" w:rsidP="001E0EB5">
            <w:pPr>
              <w:tabs>
                <w:tab w:val="left" w:pos="5911"/>
              </w:tabs>
              <w:spacing w:line="264" w:lineRule="auto"/>
              <w:jc w:val="right"/>
              <w:rPr>
                <w:rFonts w:ascii="Arial" w:hAnsi="Arial" w:cs="Arial"/>
                <w:sz w:val="18"/>
                <w:szCs w:val="20"/>
              </w:rPr>
            </w:pPr>
          </w:p>
          <w:p w:rsidR="009B5002" w:rsidRPr="00197CA9" w:rsidRDefault="009B5002" w:rsidP="001E0EB5">
            <w:pPr>
              <w:tabs>
                <w:tab w:val="left" w:pos="5911"/>
              </w:tabs>
              <w:spacing w:line="264" w:lineRule="auto"/>
              <w:jc w:val="right"/>
              <w:rPr>
                <w:rFonts w:ascii="Arial" w:hAnsi="Arial" w:cs="Arial"/>
                <w:sz w:val="18"/>
                <w:szCs w:val="20"/>
              </w:rPr>
            </w:pPr>
            <w:r w:rsidRPr="00197CA9">
              <w:rPr>
                <w:rFonts w:ascii="Arial" w:hAnsi="Arial" w:cs="Arial"/>
                <w:sz w:val="18"/>
                <w:szCs w:val="20"/>
              </w:rPr>
              <w:t>139, rue de Bercy</w:t>
            </w:r>
          </w:p>
          <w:p w:rsidR="009B5002" w:rsidRPr="00197CA9" w:rsidRDefault="009B5002" w:rsidP="001E0EB5">
            <w:pPr>
              <w:tabs>
                <w:tab w:val="left" w:pos="5911"/>
              </w:tabs>
              <w:spacing w:line="264" w:lineRule="auto"/>
              <w:jc w:val="right"/>
              <w:rPr>
                <w:rFonts w:ascii="Arial" w:hAnsi="Arial" w:cs="Arial"/>
                <w:sz w:val="18"/>
                <w:szCs w:val="20"/>
              </w:rPr>
            </w:pPr>
            <w:r w:rsidRPr="00197CA9">
              <w:rPr>
                <w:rFonts w:ascii="Arial" w:hAnsi="Arial" w:cs="Arial"/>
                <w:sz w:val="18"/>
                <w:szCs w:val="20"/>
              </w:rPr>
              <w:t>75012 Paris</w:t>
            </w:r>
          </w:p>
          <w:p w:rsidR="009B5002" w:rsidRPr="00197CA9" w:rsidRDefault="009B5002" w:rsidP="001E0EB5">
            <w:pPr>
              <w:tabs>
                <w:tab w:val="left" w:pos="5911"/>
              </w:tabs>
              <w:spacing w:line="264" w:lineRule="auto"/>
              <w:jc w:val="right"/>
              <w:rPr>
                <w:rFonts w:ascii="Arial" w:hAnsi="Arial" w:cs="Arial"/>
                <w:sz w:val="18"/>
                <w:szCs w:val="20"/>
              </w:rPr>
            </w:pPr>
          </w:p>
        </w:tc>
        <w:tc>
          <w:tcPr>
            <w:tcW w:w="3966" w:type="dxa"/>
            <w:tcBorders>
              <w:top w:val="nil"/>
              <w:left w:val="nil"/>
              <w:bottom w:val="nil"/>
              <w:right w:val="nil"/>
            </w:tcBorders>
          </w:tcPr>
          <w:p w:rsidR="009B5002" w:rsidRDefault="009B5002" w:rsidP="001E0EB5">
            <w:pPr>
              <w:tabs>
                <w:tab w:val="left" w:pos="5911"/>
              </w:tabs>
              <w:spacing w:line="264" w:lineRule="auto"/>
              <w:jc w:val="right"/>
              <w:rPr>
                <w:rFonts w:ascii="Arial" w:hAnsi="Arial" w:cs="Arial"/>
                <w:sz w:val="18"/>
                <w:szCs w:val="20"/>
              </w:rPr>
            </w:pPr>
          </w:p>
        </w:tc>
      </w:tr>
      <w:tr w:rsidR="009B5002" w:rsidTr="001E0EB5">
        <w:trPr>
          <w:trHeight w:val="80"/>
        </w:trPr>
        <w:tc>
          <w:tcPr>
            <w:tcW w:w="5248" w:type="dxa"/>
            <w:tcBorders>
              <w:top w:val="nil"/>
              <w:left w:val="nil"/>
              <w:bottom w:val="nil"/>
              <w:right w:val="nil"/>
            </w:tcBorders>
          </w:tcPr>
          <w:p w:rsidR="009B5002" w:rsidRDefault="009B5002" w:rsidP="001E0EB5">
            <w:pPr>
              <w:tabs>
                <w:tab w:val="left" w:pos="5911"/>
              </w:tabs>
              <w:spacing w:line="264" w:lineRule="auto"/>
              <w:rPr>
                <w:rFonts w:ascii="Arial" w:hAnsi="Arial" w:cs="Arial"/>
                <w:sz w:val="18"/>
                <w:szCs w:val="20"/>
              </w:rPr>
            </w:pPr>
          </w:p>
        </w:tc>
        <w:tc>
          <w:tcPr>
            <w:tcW w:w="3966" w:type="dxa"/>
            <w:tcBorders>
              <w:top w:val="nil"/>
              <w:left w:val="nil"/>
              <w:bottom w:val="nil"/>
              <w:right w:val="nil"/>
            </w:tcBorders>
          </w:tcPr>
          <w:p w:rsidR="009B5002" w:rsidRPr="00197CA9" w:rsidRDefault="009B5002" w:rsidP="001E0EB5">
            <w:pPr>
              <w:tabs>
                <w:tab w:val="left" w:pos="5911"/>
              </w:tabs>
              <w:spacing w:line="264" w:lineRule="auto"/>
              <w:jc w:val="right"/>
              <w:rPr>
                <w:rFonts w:ascii="Arial" w:hAnsi="Arial" w:cs="Arial"/>
                <w:sz w:val="18"/>
                <w:szCs w:val="20"/>
              </w:rPr>
            </w:pPr>
          </w:p>
        </w:tc>
        <w:tc>
          <w:tcPr>
            <w:tcW w:w="3966" w:type="dxa"/>
            <w:tcBorders>
              <w:top w:val="nil"/>
              <w:left w:val="nil"/>
              <w:bottom w:val="nil"/>
              <w:right w:val="nil"/>
            </w:tcBorders>
          </w:tcPr>
          <w:p w:rsidR="009B5002" w:rsidRDefault="009B5002" w:rsidP="001E0EB5">
            <w:pPr>
              <w:tabs>
                <w:tab w:val="left" w:pos="5911"/>
              </w:tabs>
              <w:spacing w:line="264" w:lineRule="auto"/>
              <w:jc w:val="right"/>
              <w:rPr>
                <w:rFonts w:ascii="Arial" w:hAnsi="Arial" w:cs="Arial"/>
                <w:sz w:val="18"/>
                <w:szCs w:val="20"/>
              </w:rPr>
            </w:pPr>
          </w:p>
        </w:tc>
      </w:tr>
      <w:tr w:rsidR="009B5002" w:rsidTr="001E0EB5">
        <w:trPr>
          <w:trHeight w:val="80"/>
        </w:trPr>
        <w:tc>
          <w:tcPr>
            <w:tcW w:w="5248" w:type="dxa"/>
            <w:tcBorders>
              <w:top w:val="nil"/>
              <w:left w:val="nil"/>
              <w:bottom w:val="nil"/>
              <w:right w:val="nil"/>
            </w:tcBorders>
          </w:tcPr>
          <w:p w:rsidR="009B5002" w:rsidRDefault="009B5002" w:rsidP="001E0EB5">
            <w:pPr>
              <w:tabs>
                <w:tab w:val="left" w:pos="5911"/>
              </w:tabs>
              <w:spacing w:line="264" w:lineRule="auto"/>
              <w:rPr>
                <w:rFonts w:ascii="Arial" w:hAnsi="Arial" w:cs="Arial"/>
                <w:sz w:val="18"/>
                <w:szCs w:val="20"/>
              </w:rPr>
            </w:pPr>
          </w:p>
        </w:tc>
        <w:tc>
          <w:tcPr>
            <w:tcW w:w="3966" w:type="dxa"/>
            <w:tcBorders>
              <w:top w:val="nil"/>
              <w:left w:val="nil"/>
              <w:bottom w:val="nil"/>
              <w:right w:val="nil"/>
            </w:tcBorders>
          </w:tcPr>
          <w:p w:rsidR="009B5002" w:rsidRPr="00197CA9" w:rsidRDefault="009B5002" w:rsidP="001E0EB5">
            <w:pPr>
              <w:tabs>
                <w:tab w:val="left" w:pos="5911"/>
              </w:tabs>
              <w:spacing w:line="264" w:lineRule="auto"/>
              <w:jc w:val="right"/>
              <w:rPr>
                <w:rFonts w:ascii="Arial" w:hAnsi="Arial" w:cs="Arial"/>
                <w:sz w:val="18"/>
                <w:szCs w:val="20"/>
              </w:rPr>
            </w:pPr>
          </w:p>
        </w:tc>
        <w:tc>
          <w:tcPr>
            <w:tcW w:w="3966" w:type="dxa"/>
            <w:tcBorders>
              <w:top w:val="nil"/>
              <w:left w:val="nil"/>
              <w:bottom w:val="nil"/>
              <w:right w:val="nil"/>
            </w:tcBorders>
          </w:tcPr>
          <w:p w:rsidR="009B5002" w:rsidRDefault="009B5002" w:rsidP="001E0EB5">
            <w:pPr>
              <w:tabs>
                <w:tab w:val="left" w:pos="5911"/>
              </w:tabs>
              <w:spacing w:line="264" w:lineRule="auto"/>
              <w:jc w:val="right"/>
              <w:rPr>
                <w:rFonts w:ascii="Arial" w:hAnsi="Arial" w:cs="Arial"/>
                <w:sz w:val="18"/>
                <w:szCs w:val="20"/>
              </w:rPr>
            </w:pPr>
          </w:p>
        </w:tc>
      </w:tr>
    </w:tbl>
    <w:p w:rsidR="009B5002" w:rsidRPr="00973A84" w:rsidRDefault="009B5002" w:rsidP="009B5002">
      <w:pPr>
        <w:rPr>
          <w:rFonts w:ascii="Arial" w:hAnsi="Arial" w:cs="Arial"/>
          <w:sz w:val="20"/>
          <w:szCs w:val="20"/>
        </w:rPr>
      </w:pPr>
    </w:p>
    <w:p w:rsidR="00F11C36" w:rsidRDefault="00F11C36" w:rsidP="00177334">
      <w:pPr>
        <w:spacing w:after="0" w:line="240" w:lineRule="auto"/>
        <w:jc w:val="both"/>
        <w:rPr>
          <w:rFonts w:ascii="Arial" w:hAnsi="Arial" w:cs="Arial"/>
          <w:b/>
          <w:sz w:val="24"/>
          <w:szCs w:val="36"/>
        </w:rPr>
      </w:pPr>
    </w:p>
    <w:sectPr w:rsidR="00F11C36" w:rsidSect="00E25CB2">
      <w:footerReference w:type="default" r:id="rId14"/>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6DD" w:rsidRDefault="009926DD" w:rsidP="00A946F6">
      <w:pPr>
        <w:spacing w:after="0" w:line="240" w:lineRule="auto"/>
      </w:pPr>
      <w:r>
        <w:separator/>
      </w:r>
    </w:p>
  </w:endnote>
  <w:endnote w:type="continuationSeparator" w:id="0">
    <w:p w:rsidR="009926DD" w:rsidRDefault="009926DD" w:rsidP="00A94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lementePDae">
    <w:altName w:val="ClementePDae"/>
    <w:panose1 w:val="00000000000000000000"/>
    <w:charset w:val="00"/>
    <w:family w:val="swiss"/>
    <w:notTrueType/>
    <w:pitch w:val="default"/>
    <w:sig w:usb0="00000003" w:usb1="00000000" w:usb2="00000000" w:usb3="00000000" w:csb0="00000001" w:csb1="00000000"/>
  </w:font>
  <w:font w:name="ClementePDaq">
    <w:altName w:val="ClementePDaq"/>
    <w:panose1 w:val="00000000000000000000"/>
    <w:charset w:val="00"/>
    <w:family w:val="swiss"/>
    <w:notTrueType/>
    <w:pitch w:val="default"/>
    <w:sig w:usb0="00000003" w:usb1="00000000" w:usb2="00000000" w:usb3="00000000" w:csb0="00000001" w:csb1="00000000"/>
  </w:font>
  <w:font w:name="ClementePDak">
    <w:altName w:val="ClementePDa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CF3" w:rsidRDefault="00B74CF3">
    <w:pPr>
      <w:tabs>
        <w:tab w:val="center" w:pos="4550"/>
        <w:tab w:val="left" w:pos="5818"/>
      </w:tabs>
      <w:ind w:right="260"/>
      <w:jc w:val="right"/>
      <w:rPr>
        <w:color w:val="0F243E" w:themeColor="text2" w:themeShade="80"/>
        <w:sz w:val="24"/>
        <w:szCs w:val="24"/>
      </w:rPr>
    </w:pP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D073CF">
      <w:rPr>
        <w:noProof/>
        <w:color w:val="17365D" w:themeColor="text2" w:themeShade="BF"/>
        <w:sz w:val="24"/>
        <w:szCs w:val="24"/>
      </w:rPr>
      <w:t>2</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D073CF">
      <w:rPr>
        <w:noProof/>
        <w:color w:val="17365D" w:themeColor="text2" w:themeShade="BF"/>
        <w:sz w:val="24"/>
        <w:szCs w:val="24"/>
      </w:rPr>
      <w:t>2</w:t>
    </w:r>
    <w:r>
      <w:rPr>
        <w:color w:val="17365D" w:themeColor="text2" w:themeShade="BF"/>
        <w:sz w:val="24"/>
        <w:szCs w:val="24"/>
      </w:rPr>
      <w:fldChar w:fldCharType="end"/>
    </w:r>
  </w:p>
  <w:p w:rsidR="00A946F6" w:rsidRDefault="00A946F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6DD" w:rsidRDefault="009926DD" w:rsidP="00A946F6">
      <w:pPr>
        <w:spacing w:after="0" w:line="240" w:lineRule="auto"/>
      </w:pPr>
      <w:r>
        <w:separator/>
      </w:r>
    </w:p>
  </w:footnote>
  <w:footnote w:type="continuationSeparator" w:id="0">
    <w:p w:rsidR="009926DD" w:rsidRDefault="009926DD" w:rsidP="00A946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69B5"/>
    <w:multiLevelType w:val="hybridMultilevel"/>
    <w:tmpl w:val="9C620576"/>
    <w:lvl w:ilvl="0" w:tplc="81E81E50">
      <w:start w:val="12"/>
      <w:numFmt w:val="bullet"/>
      <w:lvlText w:val="-"/>
      <w:lvlJc w:val="left"/>
      <w:pPr>
        <w:ind w:left="720" w:hanging="360"/>
      </w:pPr>
      <w:rPr>
        <w:rFonts w:ascii="Arial" w:eastAsiaTheme="minorHAnsi" w:hAnsi="Arial"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46C63"/>
    <w:multiLevelType w:val="hybridMultilevel"/>
    <w:tmpl w:val="A612A2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210EAA"/>
    <w:multiLevelType w:val="hybridMultilevel"/>
    <w:tmpl w:val="97923164"/>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20757"/>
    <w:multiLevelType w:val="hybridMultilevel"/>
    <w:tmpl w:val="650855B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AD05A2"/>
    <w:multiLevelType w:val="hybridMultilevel"/>
    <w:tmpl w:val="150E1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360C3B"/>
    <w:multiLevelType w:val="hybridMultilevel"/>
    <w:tmpl w:val="B2C6F9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B5127A1"/>
    <w:multiLevelType w:val="hybridMultilevel"/>
    <w:tmpl w:val="17301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1D322A"/>
    <w:multiLevelType w:val="hybridMultilevel"/>
    <w:tmpl w:val="61D0D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D030EC"/>
    <w:multiLevelType w:val="hybridMultilevel"/>
    <w:tmpl w:val="7E8637F8"/>
    <w:lvl w:ilvl="0" w:tplc="FF6EB1E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610729"/>
    <w:multiLevelType w:val="hybridMultilevel"/>
    <w:tmpl w:val="AB381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B7BF5"/>
    <w:multiLevelType w:val="hybridMultilevel"/>
    <w:tmpl w:val="926259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F783B45"/>
    <w:multiLevelType w:val="hybridMultilevel"/>
    <w:tmpl w:val="1B40A9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8B05A4"/>
    <w:multiLevelType w:val="hybridMultilevel"/>
    <w:tmpl w:val="1A7412A2"/>
    <w:lvl w:ilvl="0" w:tplc="24448A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64E1ED1"/>
    <w:multiLevelType w:val="hybridMultilevel"/>
    <w:tmpl w:val="F08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0D0DEE"/>
    <w:multiLevelType w:val="hybridMultilevel"/>
    <w:tmpl w:val="377AA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F13E26"/>
    <w:multiLevelType w:val="multilevel"/>
    <w:tmpl w:val="1216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D2179"/>
    <w:multiLevelType w:val="hybridMultilevel"/>
    <w:tmpl w:val="5E8817F4"/>
    <w:lvl w:ilvl="0" w:tplc="040C000F">
      <w:start w:val="1"/>
      <w:numFmt w:val="decimal"/>
      <w:lvlText w:val="%1."/>
      <w:lvlJc w:val="left"/>
      <w:pPr>
        <w:ind w:left="644" w:hanging="360"/>
      </w:pPr>
      <w:rPr>
        <w:rFonts w:hint="default"/>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7" w15:restartNumberingAfterBreak="0">
    <w:nsid w:val="4A9036F9"/>
    <w:multiLevelType w:val="hybridMultilevel"/>
    <w:tmpl w:val="8E860F12"/>
    <w:lvl w:ilvl="0" w:tplc="1D5A89D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0C2517"/>
    <w:multiLevelType w:val="multilevel"/>
    <w:tmpl w:val="DB12BFD4"/>
    <w:name w:val="LBOOK1"/>
    <w:lvl w:ilvl="0">
      <w:start w:val="1"/>
      <w:numFmt w:val="none"/>
      <w:lvlRestart w:val="0"/>
      <w:suff w:val="nothing"/>
      <w:lvlText w:val=""/>
      <w:lvlJc w:val="left"/>
      <w:pPr>
        <w:ind w:left="720" w:hanging="360"/>
      </w:pPr>
      <w:rPr>
        <w:rFonts w:hint="default"/>
        <w:u w:val="none"/>
        <w:effect w:val="none"/>
      </w:rPr>
    </w:lvl>
    <w:lvl w:ilvl="1">
      <w:start w:val="1"/>
      <w:numFmt w:val="none"/>
      <w:suff w:val="nothing"/>
      <w:lvlText w:val=""/>
      <w:lvlJc w:val="left"/>
      <w:pPr>
        <w:ind w:left="0" w:firstLine="0"/>
      </w:pPr>
      <w:rPr>
        <w:rFonts w:hint="default"/>
        <w:u w:val="none"/>
        <w:effect w:val="none"/>
      </w:rPr>
    </w:lvl>
    <w:lvl w:ilvl="2">
      <w:start w:val="1"/>
      <w:numFmt w:val="none"/>
      <w:pStyle w:val="afiche"/>
      <w:suff w:val="nothing"/>
      <w:lvlText w:val=""/>
      <w:lvlJc w:val="left"/>
      <w:pPr>
        <w:ind w:left="-737" w:firstLine="680"/>
      </w:pPr>
      <w:rPr>
        <w:rFonts w:hint="default"/>
        <w:u w:val="none"/>
        <w:effect w:val="none"/>
        <w:shd w:val="clear" w:color="auto" w:fill="auto"/>
      </w:rPr>
    </w:lvl>
    <w:lvl w:ilvl="3">
      <w:start w:val="1"/>
      <w:numFmt w:val="upperRoman"/>
      <w:pStyle w:val="atitre1"/>
      <w:suff w:val="space"/>
      <w:lvlText w:val="%4."/>
      <w:lvlJc w:val="left"/>
      <w:pPr>
        <w:ind w:left="-283" w:firstLine="0"/>
      </w:pPr>
      <w:rPr>
        <w:rFonts w:hint="default"/>
        <w:u w:val="none"/>
        <w:effect w:val="none"/>
        <w:shd w:val="clear" w:color="auto" w:fill="auto"/>
      </w:rPr>
    </w:lvl>
    <w:lvl w:ilvl="4">
      <w:start w:val="1"/>
      <w:numFmt w:val="decimal"/>
      <w:pStyle w:val="atitre2"/>
      <w:suff w:val="space"/>
      <w:lvlText w:val="%5."/>
      <w:lvlJc w:val="left"/>
      <w:pPr>
        <w:ind w:left="0" w:firstLine="0"/>
      </w:pPr>
      <w:rPr>
        <w:rFonts w:hint="default"/>
        <w:u w:val="none"/>
        <w:effect w:val="none"/>
        <w:shd w:val="clear" w:color="auto" w:fill="auto"/>
      </w:rPr>
    </w:lvl>
    <w:lvl w:ilvl="5">
      <w:start w:val="1"/>
      <w:numFmt w:val="lowerLetter"/>
      <w:pStyle w:val="atitre3"/>
      <w:suff w:val="space"/>
      <w:lvlText w:val="%6)"/>
      <w:lvlJc w:val="left"/>
      <w:pPr>
        <w:ind w:left="283" w:firstLine="0"/>
      </w:pPr>
      <w:rPr>
        <w:rFonts w:hint="default"/>
        <w:u w:val="none"/>
        <w:effect w:val="none"/>
        <w:shd w:val="clear" w:color="auto" w:fill="auto"/>
      </w:rPr>
    </w:lvl>
    <w:lvl w:ilvl="6">
      <w:start w:val="1"/>
      <w:numFmt w:val="none"/>
      <w:pStyle w:val="atitre4"/>
      <w:suff w:val="space"/>
      <w:lvlText w:val="•"/>
      <w:lvlJc w:val="left"/>
      <w:pPr>
        <w:ind w:left="567" w:firstLine="0"/>
      </w:pPr>
      <w:rPr>
        <w:rFonts w:hint="default"/>
        <w:u w:val="none"/>
        <w:effect w:val="none"/>
        <w:shd w:val="clear" w:color="auto" w:fill="auto"/>
      </w:rPr>
    </w:lvl>
    <w:lvl w:ilvl="7">
      <w:start w:val="1"/>
      <w:numFmt w:val="none"/>
      <w:pStyle w:val="atitre5"/>
      <w:suff w:val="nothing"/>
      <w:lvlText w:val=""/>
      <w:lvlJc w:val="left"/>
      <w:pPr>
        <w:ind w:left="0" w:firstLine="0"/>
      </w:pPr>
      <w:rPr>
        <w:rFonts w:hint="default"/>
        <w:u w:val="none"/>
        <w:effect w:val="none"/>
        <w:shd w:val="clear" w:color="auto" w:fill="auto"/>
      </w:rPr>
    </w:lvl>
    <w:lvl w:ilvl="8">
      <w:start w:val="1"/>
      <w:numFmt w:val="none"/>
      <w:lvlRestart w:val="0"/>
      <w:suff w:val="nothing"/>
      <w:lvlText w:val=""/>
      <w:lvlJc w:val="left"/>
      <w:pPr>
        <w:ind w:left="3240" w:hanging="360"/>
      </w:pPr>
      <w:rPr>
        <w:rFonts w:hint="default"/>
        <w:u w:val="none"/>
        <w:effect w:val="none"/>
      </w:rPr>
    </w:lvl>
  </w:abstractNum>
  <w:abstractNum w:abstractNumId="19" w15:restartNumberingAfterBreak="0">
    <w:nsid w:val="5055022F"/>
    <w:multiLevelType w:val="hybridMultilevel"/>
    <w:tmpl w:val="C7C68408"/>
    <w:lvl w:ilvl="0" w:tplc="E428984A">
      <w:start w:val="3"/>
      <w:numFmt w:val="bullet"/>
      <w:lvlText w:val="-"/>
      <w:lvlJc w:val="left"/>
      <w:pPr>
        <w:ind w:left="1800" w:hanging="360"/>
      </w:pPr>
      <w:rPr>
        <w:rFonts w:ascii="Arial" w:eastAsiaTheme="minorHAnsi" w:hAnsi="Arial" w:cs="Arial" w:hint="default"/>
        <w:b w:val="0"/>
        <w:color w:val="auto"/>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50644EB0"/>
    <w:multiLevelType w:val="hybridMultilevel"/>
    <w:tmpl w:val="7CB00112"/>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1" w15:restartNumberingAfterBreak="0">
    <w:nsid w:val="50D41C60"/>
    <w:multiLevelType w:val="hybridMultilevel"/>
    <w:tmpl w:val="F302524A"/>
    <w:lvl w:ilvl="0" w:tplc="981C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9B7C37"/>
    <w:multiLevelType w:val="hybridMultilevel"/>
    <w:tmpl w:val="452AC6F0"/>
    <w:lvl w:ilvl="0" w:tplc="3B92DF8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6F31C7"/>
    <w:multiLevelType w:val="hybridMultilevel"/>
    <w:tmpl w:val="BB58D8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BA33FD1"/>
    <w:multiLevelType w:val="hybridMultilevel"/>
    <w:tmpl w:val="3BB4C4F4"/>
    <w:lvl w:ilvl="0" w:tplc="3A9489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DFA7D0A"/>
    <w:multiLevelType w:val="hybridMultilevel"/>
    <w:tmpl w:val="B4887716"/>
    <w:lvl w:ilvl="0" w:tplc="F08264E2">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2BE609D"/>
    <w:multiLevelType w:val="hybridMultilevel"/>
    <w:tmpl w:val="5750EFE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7" w15:restartNumberingAfterBreak="0">
    <w:nsid w:val="681701AA"/>
    <w:multiLevelType w:val="hybridMultilevel"/>
    <w:tmpl w:val="E098E6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1069"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6AAD48BB"/>
    <w:multiLevelType w:val="multilevel"/>
    <w:tmpl w:val="CD1C5FA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29" w15:restartNumberingAfterBreak="0">
    <w:nsid w:val="6E575D40"/>
    <w:multiLevelType w:val="hybridMultilevel"/>
    <w:tmpl w:val="1D32808C"/>
    <w:lvl w:ilvl="0" w:tplc="5FF478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9B4B75"/>
    <w:multiLevelType w:val="hybridMultilevel"/>
    <w:tmpl w:val="1C3C6A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5F61D4"/>
    <w:multiLevelType w:val="hybridMultilevel"/>
    <w:tmpl w:val="AED47168"/>
    <w:lvl w:ilvl="0" w:tplc="05CA886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0E161B"/>
    <w:multiLevelType w:val="hybridMultilevel"/>
    <w:tmpl w:val="7848E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6ED3FB2"/>
    <w:multiLevelType w:val="hybridMultilevel"/>
    <w:tmpl w:val="7BDAC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A26AC6"/>
    <w:multiLevelType w:val="hybridMultilevel"/>
    <w:tmpl w:val="FB325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ED385B"/>
    <w:multiLevelType w:val="hybridMultilevel"/>
    <w:tmpl w:val="5644C102"/>
    <w:lvl w:ilvl="0" w:tplc="BB02D51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E62571C"/>
    <w:multiLevelType w:val="hybridMultilevel"/>
    <w:tmpl w:val="C1A089E0"/>
    <w:lvl w:ilvl="0" w:tplc="E09A1FDC">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1"/>
  </w:num>
  <w:num w:numId="4">
    <w:abstractNumId w:val="6"/>
  </w:num>
  <w:num w:numId="5">
    <w:abstractNumId w:val="21"/>
  </w:num>
  <w:num w:numId="6">
    <w:abstractNumId w:val="12"/>
  </w:num>
  <w:num w:numId="7">
    <w:abstractNumId w:val="3"/>
  </w:num>
  <w:num w:numId="8">
    <w:abstractNumId w:val="2"/>
  </w:num>
  <w:num w:numId="9">
    <w:abstractNumId w:val="29"/>
  </w:num>
  <w:num w:numId="10">
    <w:abstractNumId w:val="36"/>
  </w:num>
  <w:num w:numId="11">
    <w:abstractNumId w:val="5"/>
  </w:num>
  <w:num w:numId="12">
    <w:abstractNumId w:val="20"/>
  </w:num>
  <w:num w:numId="13">
    <w:abstractNumId w:val="27"/>
  </w:num>
  <w:num w:numId="14">
    <w:abstractNumId w:val="28"/>
  </w:num>
  <w:num w:numId="15">
    <w:abstractNumId w:val="9"/>
  </w:num>
  <w:num w:numId="16">
    <w:abstractNumId w:val="15"/>
  </w:num>
  <w:num w:numId="17">
    <w:abstractNumId w:val="13"/>
  </w:num>
  <w:num w:numId="18">
    <w:abstractNumId w:val="8"/>
  </w:num>
  <w:num w:numId="19">
    <w:abstractNumId w:val="24"/>
  </w:num>
  <w:num w:numId="20">
    <w:abstractNumId w:val="25"/>
  </w:num>
  <w:num w:numId="21">
    <w:abstractNumId w:val="31"/>
  </w:num>
  <w:num w:numId="22">
    <w:abstractNumId w:val="33"/>
  </w:num>
  <w:num w:numId="23">
    <w:abstractNumId w:val="0"/>
  </w:num>
  <w:num w:numId="24">
    <w:abstractNumId w:val="16"/>
  </w:num>
  <w:num w:numId="25">
    <w:abstractNumId w:val="19"/>
  </w:num>
  <w:num w:numId="26">
    <w:abstractNumId w:val="4"/>
  </w:num>
  <w:num w:numId="27">
    <w:abstractNumId w:val="23"/>
  </w:num>
  <w:num w:numId="28">
    <w:abstractNumId w:val="35"/>
  </w:num>
  <w:num w:numId="29">
    <w:abstractNumId w:val="22"/>
  </w:num>
  <w:num w:numId="30">
    <w:abstractNumId w:val="34"/>
  </w:num>
  <w:num w:numId="31">
    <w:abstractNumId w:val="17"/>
  </w:num>
  <w:num w:numId="32">
    <w:abstractNumId w:val="30"/>
  </w:num>
  <w:num w:numId="33">
    <w:abstractNumId w:val="7"/>
  </w:num>
  <w:num w:numId="34">
    <w:abstractNumId w:val="32"/>
  </w:num>
  <w:num w:numId="35">
    <w:abstractNumId w:val="1"/>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E85"/>
    <w:rsid w:val="00006304"/>
    <w:rsid w:val="000071EE"/>
    <w:rsid w:val="00013D1C"/>
    <w:rsid w:val="00016E41"/>
    <w:rsid w:val="0002063B"/>
    <w:rsid w:val="0002491B"/>
    <w:rsid w:val="00036404"/>
    <w:rsid w:val="00043083"/>
    <w:rsid w:val="00044DA6"/>
    <w:rsid w:val="0004513F"/>
    <w:rsid w:val="000479B7"/>
    <w:rsid w:val="00055655"/>
    <w:rsid w:val="00057C8C"/>
    <w:rsid w:val="000876F4"/>
    <w:rsid w:val="000913E6"/>
    <w:rsid w:val="000A072B"/>
    <w:rsid w:val="000A430F"/>
    <w:rsid w:val="000A5FCD"/>
    <w:rsid w:val="000A7149"/>
    <w:rsid w:val="000B0984"/>
    <w:rsid w:val="000C4206"/>
    <w:rsid w:val="000D3E1D"/>
    <w:rsid w:val="000F1EB1"/>
    <w:rsid w:val="00101482"/>
    <w:rsid w:val="00102B5F"/>
    <w:rsid w:val="00105A90"/>
    <w:rsid w:val="001138FF"/>
    <w:rsid w:val="00120629"/>
    <w:rsid w:val="00146D65"/>
    <w:rsid w:val="00153791"/>
    <w:rsid w:val="00157F06"/>
    <w:rsid w:val="001629FB"/>
    <w:rsid w:val="00166773"/>
    <w:rsid w:val="00167BFC"/>
    <w:rsid w:val="00177334"/>
    <w:rsid w:val="00194125"/>
    <w:rsid w:val="001972A7"/>
    <w:rsid w:val="001A7FF7"/>
    <w:rsid w:val="001B3317"/>
    <w:rsid w:val="001B6C04"/>
    <w:rsid w:val="001C366E"/>
    <w:rsid w:val="001C5020"/>
    <w:rsid w:val="001C6939"/>
    <w:rsid w:val="001C7198"/>
    <w:rsid w:val="001D20AA"/>
    <w:rsid w:val="001F0302"/>
    <w:rsid w:val="001F0C77"/>
    <w:rsid w:val="001F28A2"/>
    <w:rsid w:val="001F5259"/>
    <w:rsid w:val="00200959"/>
    <w:rsid w:val="00205866"/>
    <w:rsid w:val="00220280"/>
    <w:rsid w:val="00224CA3"/>
    <w:rsid w:val="002312FD"/>
    <w:rsid w:val="00237291"/>
    <w:rsid w:val="00240756"/>
    <w:rsid w:val="00250063"/>
    <w:rsid w:val="002529A5"/>
    <w:rsid w:val="0025678D"/>
    <w:rsid w:val="00265F87"/>
    <w:rsid w:val="00272D54"/>
    <w:rsid w:val="00275704"/>
    <w:rsid w:val="002834DA"/>
    <w:rsid w:val="00283D7C"/>
    <w:rsid w:val="002A0BEB"/>
    <w:rsid w:val="002B796B"/>
    <w:rsid w:val="002D2A2A"/>
    <w:rsid w:val="002F20D2"/>
    <w:rsid w:val="002F56B4"/>
    <w:rsid w:val="00307485"/>
    <w:rsid w:val="00316B11"/>
    <w:rsid w:val="003273C4"/>
    <w:rsid w:val="003401D5"/>
    <w:rsid w:val="00340BF6"/>
    <w:rsid w:val="003423A9"/>
    <w:rsid w:val="00343645"/>
    <w:rsid w:val="003436BF"/>
    <w:rsid w:val="00350898"/>
    <w:rsid w:val="00350974"/>
    <w:rsid w:val="00355062"/>
    <w:rsid w:val="00376C06"/>
    <w:rsid w:val="00390E83"/>
    <w:rsid w:val="003A4A80"/>
    <w:rsid w:val="003A568B"/>
    <w:rsid w:val="003A7EE9"/>
    <w:rsid w:val="003C24D2"/>
    <w:rsid w:val="003C2E33"/>
    <w:rsid w:val="003C640D"/>
    <w:rsid w:val="003E5B03"/>
    <w:rsid w:val="003E7B6C"/>
    <w:rsid w:val="003F0843"/>
    <w:rsid w:val="003F0CBB"/>
    <w:rsid w:val="003F5776"/>
    <w:rsid w:val="00404D56"/>
    <w:rsid w:val="004105B5"/>
    <w:rsid w:val="0041729F"/>
    <w:rsid w:val="00422F6A"/>
    <w:rsid w:val="0042605D"/>
    <w:rsid w:val="0043626B"/>
    <w:rsid w:val="00437C17"/>
    <w:rsid w:val="0044339A"/>
    <w:rsid w:val="00446D36"/>
    <w:rsid w:val="00455325"/>
    <w:rsid w:val="004570BB"/>
    <w:rsid w:val="00466232"/>
    <w:rsid w:val="00484268"/>
    <w:rsid w:val="00494C5E"/>
    <w:rsid w:val="004A3C20"/>
    <w:rsid w:val="004C1FCD"/>
    <w:rsid w:val="004D2730"/>
    <w:rsid w:val="004E3D29"/>
    <w:rsid w:val="004F595F"/>
    <w:rsid w:val="00506B2F"/>
    <w:rsid w:val="00541FD7"/>
    <w:rsid w:val="00554361"/>
    <w:rsid w:val="00570987"/>
    <w:rsid w:val="00585FA9"/>
    <w:rsid w:val="00595175"/>
    <w:rsid w:val="005A24FD"/>
    <w:rsid w:val="005A5E31"/>
    <w:rsid w:val="005B0928"/>
    <w:rsid w:val="005C5C54"/>
    <w:rsid w:val="005C64EB"/>
    <w:rsid w:val="005C7F4D"/>
    <w:rsid w:val="005D028E"/>
    <w:rsid w:val="005D272F"/>
    <w:rsid w:val="005E4621"/>
    <w:rsid w:val="005E7EDF"/>
    <w:rsid w:val="0060170E"/>
    <w:rsid w:val="0060270B"/>
    <w:rsid w:val="00607115"/>
    <w:rsid w:val="00611224"/>
    <w:rsid w:val="006117D7"/>
    <w:rsid w:val="00612DC0"/>
    <w:rsid w:val="00614575"/>
    <w:rsid w:val="00616564"/>
    <w:rsid w:val="00622149"/>
    <w:rsid w:val="00627293"/>
    <w:rsid w:val="0063462E"/>
    <w:rsid w:val="006359A2"/>
    <w:rsid w:val="0064262C"/>
    <w:rsid w:val="00665EC9"/>
    <w:rsid w:val="006753F9"/>
    <w:rsid w:val="006762C4"/>
    <w:rsid w:val="00681E85"/>
    <w:rsid w:val="00684920"/>
    <w:rsid w:val="006879BB"/>
    <w:rsid w:val="0069287D"/>
    <w:rsid w:val="006C4A7A"/>
    <w:rsid w:val="00723092"/>
    <w:rsid w:val="00732658"/>
    <w:rsid w:val="00733A53"/>
    <w:rsid w:val="0074175D"/>
    <w:rsid w:val="00745572"/>
    <w:rsid w:val="00745E4A"/>
    <w:rsid w:val="00747946"/>
    <w:rsid w:val="00767B77"/>
    <w:rsid w:val="0077077B"/>
    <w:rsid w:val="00773F5C"/>
    <w:rsid w:val="0077475F"/>
    <w:rsid w:val="007806E4"/>
    <w:rsid w:val="00780F35"/>
    <w:rsid w:val="007924F7"/>
    <w:rsid w:val="007A1E48"/>
    <w:rsid w:val="007B12C5"/>
    <w:rsid w:val="007B70F1"/>
    <w:rsid w:val="007C3B12"/>
    <w:rsid w:val="007C455F"/>
    <w:rsid w:val="007C4B39"/>
    <w:rsid w:val="007C6D95"/>
    <w:rsid w:val="007C7833"/>
    <w:rsid w:val="007D1C58"/>
    <w:rsid w:val="007D3033"/>
    <w:rsid w:val="007F5449"/>
    <w:rsid w:val="00824A97"/>
    <w:rsid w:val="00835195"/>
    <w:rsid w:val="00837048"/>
    <w:rsid w:val="008540FD"/>
    <w:rsid w:val="008749CA"/>
    <w:rsid w:val="00890EF2"/>
    <w:rsid w:val="0089228B"/>
    <w:rsid w:val="008965B0"/>
    <w:rsid w:val="008A093B"/>
    <w:rsid w:val="008A4542"/>
    <w:rsid w:val="008B5F80"/>
    <w:rsid w:val="008C7F4A"/>
    <w:rsid w:val="008E0735"/>
    <w:rsid w:val="008E250E"/>
    <w:rsid w:val="008E30EC"/>
    <w:rsid w:val="008E586E"/>
    <w:rsid w:val="00900085"/>
    <w:rsid w:val="00903639"/>
    <w:rsid w:val="00916F5F"/>
    <w:rsid w:val="0091772E"/>
    <w:rsid w:val="00933D5F"/>
    <w:rsid w:val="0094029C"/>
    <w:rsid w:val="00941554"/>
    <w:rsid w:val="0096420B"/>
    <w:rsid w:val="00976B13"/>
    <w:rsid w:val="0097797A"/>
    <w:rsid w:val="009815C9"/>
    <w:rsid w:val="009926DD"/>
    <w:rsid w:val="00992B80"/>
    <w:rsid w:val="00995EAF"/>
    <w:rsid w:val="00996714"/>
    <w:rsid w:val="009A142A"/>
    <w:rsid w:val="009A7571"/>
    <w:rsid w:val="009B0704"/>
    <w:rsid w:val="009B0988"/>
    <w:rsid w:val="009B3374"/>
    <w:rsid w:val="009B5002"/>
    <w:rsid w:val="009D2C5B"/>
    <w:rsid w:val="009D4F74"/>
    <w:rsid w:val="009E004B"/>
    <w:rsid w:val="009E25A1"/>
    <w:rsid w:val="009F75BC"/>
    <w:rsid w:val="00A0126E"/>
    <w:rsid w:val="00A10F76"/>
    <w:rsid w:val="00A276F1"/>
    <w:rsid w:val="00A36591"/>
    <w:rsid w:val="00A5430C"/>
    <w:rsid w:val="00A57F30"/>
    <w:rsid w:val="00A81EE7"/>
    <w:rsid w:val="00A93BF0"/>
    <w:rsid w:val="00A946F6"/>
    <w:rsid w:val="00AC072A"/>
    <w:rsid w:val="00AF0D62"/>
    <w:rsid w:val="00AF65D7"/>
    <w:rsid w:val="00B0179E"/>
    <w:rsid w:val="00B0313E"/>
    <w:rsid w:val="00B1189B"/>
    <w:rsid w:val="00B23986"/>
    <w:rsid w:val="00B42560"/>
    <w:rsid w:val="00B43246"/>
    <w:rsid w:val="00B724AF"/>
    <w:rsid w:val="00B74CF3"/>
    <w:rsid w:val="00B7643B"/>
    <w:rsid w:val="00B979B2"/>
    <w:rsid w:val="00BA2A12"/>
    <w:rsid w:val="00BB1979"/>
    <w:rsid w:val="00BD3F00"/>
    <w:rsid w:val="00BD5726"/>
    <w:rsid w:val="00BD6154"/>
    <w:rsid w:val="00BE1356"/>
    <w:rsid w:val="00BE57DE"/>
    <w:rsid w:val="00C11F21"/>
    <w:rsid w:val="00C2149B"/>
    <w:rsid w:val="00C22376"/>
    <w:rsid w:val="00C36F55"/>
    <w:rsid w:val="00C816C0"/>
    <w:rsid w:val="00C83EF5"/>
    <w:rsid w:val="00C92400"/>
    <w:rsid w:val="00C937D7"/>
    <w:rsid w:val="00C9496B"/>
    <w:rsid w:val="00CB1CB5"/>
    <w:rsid w:val="00CB468B"/>
    <w:rsid w:val="00CB5D87"/>
    <w:rsid w:val="00CB6E73"/>
    <w:rsid w:val="00CD33C1"/>
    <w:rsid w:val="00CE2D52"/>
    <w:rsid w:val="00D073CF"/>
    <w:rsid w:val="00D104A9"/>
    <w:rsid w:val="00D13769"/>
    <w:rsid w:val="00D201AC"/>
    <w:rsid w:val="00D20B2D"/>
    <w:rsid w:val="00D30ACC"/>
    <w:rsid w:val="00D30E9B"/>
    <w:rsid w:val="00D42195"/>
    <w:rsid w:val="00D44786"/>
    <w:rsid w:val="00D57C47"/>
    <w:rsid w:val="00D6697E"/>
    <w:rsid w:val="00D73192"/>
    <w:rsid w:val="00D83838"/>
    <w:rsid w:val="00D87DF0"/>
    <w:rsid w:val="00DA1E30"/>
    <w:rsid w:val="00DA6BD9"/>
    <w:rsid w:val="00DE35D8"/>
    <w:rsid w:val="00DE39CA"/>
    <w:rsid w:val="00DE6F93"/>
    <w:rsid w:val="00DF14BA"/>
    <w:rsid w:val="00E11FF9"/>
    <w:rsid w:val="00E2107D"/>
    <w:rsid w:val="00E21532"/>
    <w:rsid w:val="00E24025"/>
    <w:rsid w:val="00E25CB2"/>
    <w:rsid w:val="00E27681"/>
    <w:rsid w:val="00E402EC"/>
    <w:rsid w:val="00E450B7"/>
    <w:rsid w:val="00E53955"/>
    <w:rsid w:val="00E571AF"/>
    <w:rsid w:val="00E93DB6"/>
    <w:rsid w:val="00E96429"/>
    <w:rsid w:val="00EB3065"/>
    <w:rsid w:val="00EC15B9"/>
    <w:rsid w:val="00EC59A7"/>
    <w:rsid w:val="00ED0AAD"/>
    <w:rsid w:val="00EE2E23"/>
    <w:rsid w:val="00EE67FD"/>
    <w:rsid w:val="00EF3BAC"/>
    <w:rsid w:val="00F013B3"/>
    <w:rsid w:val="00F05CAA"/>
    <w:rsid w:val="00F11C36"/>
    <w:rsid w:val="00F15D7D"/>
    <w:rsid w:val="00F34A0B"/>
    <w:rsid w:val="00F40FE6"/>
    <w:rsid w:val="00F42308"/>
    <w:rsid w:val="00F50F50"/>
    <w:rsid w:val="00F60AB6"/>
    <w:rsid w:val="00F64D2A"/>
    <w:rsid w:val="00F71B16"/>
    <w:rsid w:val="00F75607"/>
    <w:rsid w:val="00F7684C"/>
    <w:rsid w:val="00F830E4"/>
    <w:rsid w:val="00F93409"/>
    <w:rsid w:val="00F94738"/>
    <w:rsid w:val="00FA7AF4"/>
    <w:rsid w:val="00FC090F"/>
    <w:rsid w:val="00FC4D2C"/>
    <w:rsid w:val="00FC7608"/>
    <w:rsid w:val="00FD198C"/>
    <w:rsid w:val="00FD2FF9"/>
    <w:rsid w:val="00FD7B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04939-14AB-4D0D-8C5E-CC3CB5F8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681E85"/>
    <w:pPr>
      <w:spacing w:after="0" w:line="240" w:lineRule="auto"/>
    </w:pPr>
    <w:rPr>
      <w:rFonts w:ascii="Calibri" w:hAnsi="Calibri"/>
      <w:szCs w:val="21"/>
    </w:rPr>
  </w:style>
  <w:style w:type="character" w:customStyle="1" w:styleId="TextebrutCar">
    <w:name w:val="Texte brut Car"/>
    <w:basedOn w:val="Policepardfaut"/>
    <w:link w:val="Textebrut"/>
    <w:uiPriority w:val="99"/>
    <w:rsid w:val="00681E85"/>
    <w:rPr>
      <w:rFonts w:ascii="Calibri" w:hAnsi="Calibri"/>
      <w:szCs w:val="21"/>
    </w:rPr>
  </w:style>
  <w:style w:type="paragraph" w:customStyle="1" w:styleId="Default">
    <w:name w:val="Default"/>
    <w:rsid w:val="00681E85"/>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681E8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1E85"/>
    <w:rPr>
      <w:rFonts w:ascii="Tahoma" w:hAnsi="Tahoma" w:cs="Tahoma"/>
      <w:sz w:val="16"/>
      <w:szCs w:val="16"/>
    </w:rPr>
  </w:style>
  <w:style w:type="character" w:styleId="Lienhypertexte">
    <w:name w:val="Hyperlink"/>
    <w:basedOn w:val="Policepardfaut"/>
    <w:uiPriority w:val="99"/>
    <w:unhideWhenUsed/>
    <w:rsid w:val="00681E85"/>
    <w:rPr>
      <w:color w:val="0000FF" w:themeColor="hyperlink"/>
      <w:u w:val="single"/>
    </w:rPr>
  </w:style>
  <w:style w:type="paragraph" w:styleId="NormalWeb">
    <w:name w:val="Normal (Web)"/>
    <w:basedOn w:val="Normal"/>
    <w:uiPriority w:val="99"/>
    <w:unhideWhenUsed/>
    <w:rsid w:val="008540FD"/>
    <w:pPr>
      <w:spacing w:before="100" w:beforeAutospacing="1" w:after="100" w:afterAutospacing="1" w:line="240" w:lineRule="auto"/>
    </w:pPr>
    <w:rPr>
      <w:rFonts w:ascii="Times New Roman" w:hAnsi="Times New Roman" w:cs="Times New Roman"/>
      <w:sz w:val="24"/>
      <w:szCs w:val="24"/>
      <w:lang w:eastAsia="fr-FR"/>
    </w:rPr>
  </w:style>
  <w:style w:type="character" w:styleId="lev">
    <w:name w:val="Strong"/>
    <w:basedOn w:val="Policepardfaut"/>
    <w:uiPriority w:val="22"/>
    <w:qFormat/>
    <w:rsid w:val="00D83838"/>
    <w:rPr>
      <w:b/>
      <w:bCs/>
    </w:rPr>
  </w:style>
  <w:style w:type="paragraph" w:customStyle="1" w:styleId="Textecourant">
    <w:name w:val="_Texte courant"/>
    <w:basedOn w:val="Normal"/>
    <w:qFormat/>
    <w:rsid w:val="004D2730"/>
    <w:pPr>
      <w:spacing w:after="120" w:line="280" w:lineRule="exact"/>
      <w:jc w:val="both"/>
    </w:pPr>
    <w:rPr>
      <w:rFonts w:ascii="Arial" w:eastAsiaTheme="minorEastAsia" w:hAnsi="Arial" w:cs="Arial"/>
      <w:color w:val="000000"/>
      <w:sz w:val="21"/>
      <w:szCs w:val="21"/>
      <w:lang w:eastAsia="fr-FR"/>
    </w:rPr>
  </w:style>
  <w:style w:type="paragraph" w:customStyle="1" w:styleId="afiche">
    <w:name w:val="a_fiche"/>
    <w:basedOn w:val="Normal"/>
    <w:next w:val="Normal"/>
    <w:qFormat/>
    <w:locked/>
    <w:rsid w:val="004D2730"/>
    <w:pPr>
      <w:keepLines/>
      <w:numPr>
        <w:ilvl w:val="2"/>
        <w:numId w:val="2"/>
      </w:numPr>
      <w:pBdr>
        <w:top w:val="single" w:sz="8" w:space="2" w:color="1F497D"/>
        <w:left w:val="single" w:sz="8" w:space="31" w:color="1F497D"/>
        <w:bottom w:val="single" w:sz="8" w:space="4" w:color="1F497D"/>
        <w:right w:val="single" w:sz="8" w:space="31" w:color="1F497D"/>
      </w:pBdr>
      <w:shd w:val="clear" w:color="auto" w:fill="C6D9F1"/>
      <w:spacing w:after="360" w:line="240" w:lineRule="auto"/>
      <w:ind w:right="-737"/>
    </w:pPr>
    <w:rPr>
      <w:rFonts w:ascii="Candara" w:eastAsiaTheme="minorEastAsia" w:hAnsi="Candara"/>
      <w:b/>
      <w:color w:val="1F497D"/>
      <w:sz w:val="32"/>
      <w:lang w:eastAsia="fr-FR"/>
    </w:rPr>
  </w:style>
  <w:style w:type="paragraph" w:customStyle="1" w:styleId="atitre1">
    <w:name w:val="a_titre1"/>
    <w:basedOn w:val="Normal"/>
    <w:next w:val="Normal"/>
    <w:link w:val="atitre1Car"/>
    <w:qFormat/>
    <w:locked/>
    <w:rsid w:val="004D2730"/>
    <w:pPr>
      <w:keepNext/>
      <w:keepLines/>
      <w:numPr>
        <w:ilvl w:val="3"/>
        <w:numId w:val="2"/>
      </w:numPr>
      <w:spacing w:before="240" w:after="0" w:line="240" w:lineRule="auto"/>
      <w:jc w:val="both"/>
    </w:pPr>
    <w:rPr>
      <w:rFonts w:ascii="Candara" w:eastAsiaTheme="minorEastAsia" w:hAnsi="Candara"/>
      <w:b/>
      <w:color w:val="1F497D"/>
      <w:sz w:val="28"/>
      <w:lang w:eastAsia="fr-FR"/>
    </w:rPr>
  </w:style>
  <w:style w:type="character" w:customStyle="1" w:styleId="atitre1Car">
    <w:name w:val="a_titre1 Car"/>
    <w:basedOn w:val="Policepardfaut"/>
    <w:link w:val="atitre1"/>
    <w:rsid w:val="004D2730"/>
    <w:rPr>
      <w:rFonts w:ascii="Candara" w:eastAsiaTheme="minorEastAsia" w:hAnsi="Candara"/>
      <w:b/>
      <w:color w:val="1F497D"/>
      <w:sz w:val="28"/>
      <w:lang w:eastAsia="fr-FR"/>
    </w:rPr>
  </w:style>
  <w:style w:type="paragraph" w:customStyle="1" w:styleId="atitre2">
    <w:name w:val="a_titre2"/>
    <w:basedOn w:val="Normal"/>
    <w:next w:val="Normal"/>
    <w:qFormat/>
    <w:locked/>
    <w:rsid w:val="004D2730"/>
    <w:pPr>
      <w:keepNext/>
      <w:keepLines/>
      <w:numPr>
        <w:ilvl w:val="4"/>
        <w:numId w:val="2"/>
      </w:numPr>
      <w:spacing w:before="240" w:after="120" w:line="240" w:lineRule="auto"/>
      <w:jc w:val="both"/>
    </w:pPr>
    <w:rPr>
      <w:rFonts w:ascii="Candara" w:eastAsiaTheme="minorEastAsia" w:hAnsi="Candara"/>
      <w:b/>
      <w:color w:val="1F497D"/>
      <w:sz w:val="24"/>
      <w:lang w:eastAsia="fr-FR"/>
    </w:rPr>
  </w:style>
  <w:style w:type="paragraph" w:customStyle="1" w:styleId="atitre3">
    <w:name w:val="a_titre3"/>
    <w:basedOn w:val="Normal"/>
    <w:next w:val="Normal"/>
    <w:qFormat/>
    <w:locked/>
    <w:rsid w:val="004D2730"/>
    <w:pPr>
      <w:keepNext/>
      <w:keepLines/>
      <w:numPr>
        <w:ilvl w:val="5"/>
        <w:numId w:val="2"/>
      </w:numPr>
      <w:spacing w:before="240" w:after="120" w:line="240" w:lineRule="auto"/>
      <w:jc w:val="both"/>
    </w:pPr>
    <w:rPr>
      <w:rFonts w:ascii="Candara" w:eastAsiaTheme="minorEastAsia" w:hAnsi="Candara"/>
      <w:b/>
      <w:color w:val="000000"/>
      <w:lang w:eastAsia="fr-FR"/>
    </w:rPr>
  </w:style>
  <w:style w:type="paragraph" w:customStyle="1" w:styleId="atitre4">
    <w:name w:val="a_titre4"/>
    <w:basedOn w:val="Normal"/>
    <w:next w:val="Normal"/>
    <w:qFormat/>
    <w:locked/>
    <w:rsid w:val="004D2730"/>
    <w:pPr>
      <w:keepNext/>
      <w:keepLines/>
      <w:numPr>
        <w:ilvl w:val="6"/>
        <w:numId w:val="2"/>
      </w:numPr>
      <w:spacing w:before="240" w:after="120" w:line="240" w:lineRule="auto"/>
      <w:jc w:val="both"/>
    </w:pPr>
    <w:rPr>
      <w:rFonts w:ascii="Candara" w:eastAsiaTheme="minorEastAsia" w:hAnsi="Candara"/>
      <w:b/>
      <w:i/>
      <w:color w:val="000000"/>
      <w:lang w:eastAsia="fr-FR"/>
    </w:rPr>
  </w:style>
  <w:style w:type="paragraph" w:customStyle="1" w:styleId="atitre5">
    <w:name w:val="a_titre5"/>
    <w:basedOn w:val="Normal"/>
    <w:next w:val="Normal"/>
    <w:qFormat/>
    <w:locked/>
    <w:rsid w:val="004D2730"/>
    <w:pPr>
      <w:keepNext/>
      <w:keepLines/>
      <w:numPr>
        <w:ilvl w:val="7"/>
        <w:numId w:val="2"/>
      </w:numPr>
      <w:spacing w:before="240" w:after="120" w:line="240" w:lineRule="auto"/>
      <w:jc w:val="both"/>
    </w:pPr>
    <w:rPr>
      <w:rFonts w:ascii="Candara" w:eastAsiaTheme="minorEastAsia" w:hAnsi="Candara"/>
      <w:b/>
      <w:color w:val="000000"/>
      <w:u w:val="single"/>
      <w:lang w:eastAsia="fr-FR"/>
    </w:rPr>
  </w:style>
  <w:style w:type="paragraph" w:styleId="En-tte">
    <w:name w:val="header"/>
    <w:basedOn w:val="Normal"/>
    <w:link w:val="En-tteCar"/>
    <w:uiPriority w:val="99"/>
    <w:unhideWhenUsed/>
    <w:rsid w:val="00A946F6"/>
    <w:pPr>
      <w:tabs>
        <w:tab w:val="center" w:pos="4536"/>
        <w:tab w:val="right" w:pos="9072"/>
      </w:tabs>
      <w:spacing w:after="0" w:line="240" w:lineRule="auto"/>
    </w:pPr>
  </w:style>
  <w:style w:type="character" w:customStyle="1" w:styleId="En-tteCar">
    <w:name w:val="En-tête Car"/>
    <w:basedOn w:val="Policepardfaut"/>
    <w:link w:val="En-tte"/>
    <w:uiPriority w:val="99"/>
    <w:rsid w:val="00A946F6"/>
  </w:style>
  <w:style w:type="paragraph" w:styleId="Pieddepage">
    <w:name w:val="footer"/>
    <w:basedOn w:val="Normal"/>
    <w:link w:val="PieddepageCar"/>
    <w:uiPriority w:val="99"/>
    <w:unhideWhenUsed/>
    <w:rsid w:val="00A946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6F6"/>
  </w:style>
  <w:style w:type="character" w:styleId="Lienhypertextesuivivisit">
    <w:name w:val="FollowedHyperlink"/>
    <w:basedOn w:val="Policepardfaut"/>
    <w:uiPriority w:val="99"/>
    <w:semiHidden/>
    <w:unhideWhenUsed/>
    <w:rsid w:val="00B7643B"/>
    <w:rPr>
      <w:color w:val="800080" w:themeColor="followedHyperlink"/>
      <w:u w:val="single"/>
    </w:rPr>
  </w:style>
  <w:style w:type="character" w:customStyle="1" w:styleId="A4">
    <w:name w:val="A4"/>
    <w:uiPriority w:val="99"/>
    <w:rsid w:val="000A7149"/>
    <w:rPr>
      <w:rFonts w:cs="ClementePDae"/>
      <w:color w:val="000000"/>
      <w:sz w:val="18"/>
      <w:szCs w:val="18"/>
    </w:rPr>
  </w:style>
  <w:style w:type="paragraph" w:customStyle="1" w:styleId="Pa14">
    <w:name w:val="Pa14"/>
    <w:basedOn w:val="Default"/>
    <w:next w:val="Default"/>
    <w:uiPriority w:val="99"/>
    <w:rsid w:val="00146D65"/>
    <w:pPr>
      <w:spacing w:line="281" w:lineRule="atLeast"/>
    </w:pPr>
    <w:rPr>
      <w:rFonts w:ascii="ClementePDaq" w:hAnsi="ClementePDaq" w:cstheme="minorBidi"/>
      <w:color w:val="auto"/>
    </w:rPr>
  </w:style>
  <w:style w:type="character" w:customStyle="1" w:styleId="A8">
    <w:name w:val="A8"/>
    <w:uiPriority w:val="99"/>
    <w:rsid w:val="00146D65"/>
    <w:rPr>
      <w:rFonts w:cs="ClementePDaq"/>
      <w:color w:val="000000"/>
      <w:sz w:val="52"/>
      <w:szCs w:val="52"/>
    </w:rPr>
  </w:style>
  <w:style w:type="character" w:customStyle="1" w:styleId="A9">
    <w:name w:val="A9"/>
    <w:uiPriority w:val="99"/>
    <w:rsid w:val="00146D65"/>
    <w:rPr>
      <w:rFonts w:ascii="ClementePDak" w:hAnsi="ClementePDak" w:cs="ClementePDak"/>
      <w:b/>
      <w:bCs/>
      <w:color w:val="000000"/>
      <w:sz w:val="22"/>
      <w:szCs w:val="22"/>
    </w:rPr>
  </w:style>
  <w:style w:type="paragraph" w:styleId="Paragraphedeliste">
    <w:name w:val="List Paragraph"/>
    <w:basedOn w:val="Normal"/>
    <w:uiPriority w:val="34"/>
    <w:qFormat/>
    <w:rsid w:val="009A7571"/>
    <w:pPr>
      <w:ind w:left="720"/>
      <w:contextualSpacing/>
    </w:pPr>
  </w:style>
  <w:style w:type="character" w:styleId="Marquedecommentaire">
    <w:name w:val="annotation reference"/>
    <w:basedOn w:val="Policepardfaut"/>
    <w:uiPriority w:val="99"/>
    <w:semiHidden/>
    <w:unhideWhenUsed/>
    <w:rsid w:val="00BE57DE"/>
    <w:rPr>
      <w:sz w:val="16"/>
      <w:szCs w:val="16"/>
    </w:rPr>
  </w:style>
  <w:style w:type="paragraph" w:styleId="Commentaire">
    <w:name w:val="annotation text"/>
    <w:basedOn w:val="Normal"/>
    <w:link w:val="CommentaireCar"/>
    <w:uiPriority w:val="99"/>
    <w:semiHidden/>
    <w:unhideWhenUsed/>
    <w:rsid w:val="00BE57DE"/>
    <w:pPr>
      <w:spacing w:line="240" w:lineRule="auto"/>
    </w:pPr>
    <w:rPr>
      <w:sz w:val="20"/>
      <w:szCs w:val="20"/>
    </w:rPr>
  </w:style>
  <w:style w:type="character" w:customStyle="1" w:styleId="CommentaireCar">
    <w:name w:val="Commentaire Car"/>
    <w:basedOn w:val="Policepardfaut"/>
    <w:link w:val="Commentaire"/>
    <w:uiPriority w:val="99"/>
    <w:semiHidden/>
    <w:rsid w:val="00BE57DE"/>
    <w:rPr>
      <w:sz w:val="20"/>
      <w:szCs w:val="20"/>
    </w:rPr>
  </w:style>
  <w:style w:type="paragraph" w:styleId="Objetducommentaire">
    <w:name w:val="annotation subject"/>
    <w:basedOn w:val="Commentaire"/>
    <w:next w:val="Commentaire"/>
    <w:link w:val="ObjetducommentaireCar"/>
    <w:uiPriority w:val="99"/>
    <w:semiHidden/>
    <w:unhideWhenUsed/>
    <w:rsid w:val="00BE57DE"/>
    <w:rPr>
      <w:b/>
      <w:bCs/>
    </w:rPr>
  </w:style>
  <w:style w:type="character" w:customStyle="1" w:styleId="ObjetducommentaireCar">
    <w:name w:val="Objet du commentaire Car"/>
    <w:basedOn w:val="CommentaireCar"/>
    <w:link w:val="Objetducommentaire"/>
    <w:uiPriority w:val="99"/>
    <w:semiHidden/>
    <w:rsid w:val="00BE57DE"/>
    <w:rPr>
      <w:b/>
      <w:bCs/>
      <w:sz w:val="20"/>
      <w:szCs w:val="20"/>
    </w:rPr>
  </w:style>
  <w:style w:type="table" w:styleId="Grilledutableau">
    <w:name w:val="Table Grid"/>
    <w:basedOn w:val="TableauNormal"/>
    <w:uiPriority w:val="39"/>
    <w:rsid w:val="009B5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titre">
    <w:name w:val="_sous-titre"/>
    <w:basedOn w:val="Normal"/>
    <w:qFormat/>
    <w:rsid w:val="009B5002"/>
    <w:pPr>
      <w:spacing w:after="964" w:line="260" w:lineRule="exact"/>
    </w:pPr>
    <w:rPr>
      <w:rFonts w:ascii="Arial" w:hAnsi="Arial" w:cs="Arial"/>
    </w:rPr>
  </w:style>
  <w:style w:type="paragraph" w:customStyle="1" w:styleId="texte">
    <w:name w:val="_texte"/>
    <w:basedOn w:val="sous-titre"/>
    <w:qFormat/>
    <w:rsid w:val="009B5002"/>
    <w:pPr>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5866">
      <w:bodyDiv w:val="1"/>
      <w:marLeft w:val="0"/>
      <w:marRight w:val="0"/>
      <w:marTop w:val="0"/>
      <w:marBottom w:val="0"/>
      <w:divBdr>
        <w:top w:val="none" w:sz="0" w:space="0" w:color="auto"/>
        <w:left w:val="none" w:sz="0" w:space="0" w:color="auto"/>
        <w:bottom w:val="none" w:sz="0" w:space="0" w:color="auto"/>
        <w:right w:val="none" w:sz="0" w:space="0" w:color="auto"/>
      </w:divBdr>
    </w:div>
    <w:div w:id="218245629">
      <w:bodyDiv w:val="1"/>
      <w:marLeft w:val="0"/>
      <w:marRight w:val="0"/>
      <w:marTop w:val="0"/>
      <w:marBottom w:val="0"/>
      <w:divBdr>
        <w:top w:val="none" w:sz="0" w:space="0" w:color="auto"/>
        <w:left w:val="none" w:sz="0" w:space="0" w:color="auto"/>
        <w:bottom w:val="none" w:sz="0" w:space="0" w:color="auto"/>
        <w:right w:val="none" w:sz="0" w:space="0" w:color="auto"/>
      </w:divBdr>
    </w:div>
    <w:div w:id="225264021">
      <w:bodyDiv w:val="1"/>
      <w:marLeft w:val="0"/>
      <w:marRight w:val="0"/>
      <w:marTop w:val="0"/>
      <w:marBottom w:val="0"/>
      <w:divBdr>
        <w:top w:val="none" w:sz="0" w:space="0" w:color="auto"/>
        <w:left w:val="none" w:sz="0" w:space="0" w:color="auto"/>
        <w:bottom w:val="none" w:sz="0" w:space="0" w:color="auto"/>
        <w:right w:val="none" w:sz="0" w:space="0" w:color="auto"/>
      </w:divBdr>
    </w:div>
    <w:div w:id="437022623">
      <w:bodyDiv w:val="1"/>
      <w:marLeft w:val="0"/>
      <w:marRight w:val="0"/>
      <w:marTop w:val="0"/>
      <w:marBottom w:val="0"/>
      <w:divBdr>
        <w:top w:val="none" w:sz="0" w:space="0" w:color="auto"/>
        <w:left w:val="none" w:sz="0" w:space="0" w:color="auto"/>
        <w:bottom w:val="none" w:sz="0" w:space="0" w:color="auto"/>
        <w:right w:val="none" w:sz="0" w:space="0" w:color="auto"/>
      </w:divBdr>
    </w:div>
    <w:div w:id="475100635">
      <w:bodyDiv w:val="1"/>
      <w:marLeft w:val="0"/>
      <w:marRight w:val="0"/>
      <w:marTop w:val="0"/>
      <w:marBottom w:val="0"/>
      <w:divBdr>
        <w:top w:val="none" w:sz="0" w:space="0" w:color="auto"/>
        <w:left w:val="none" w:sz="0" w:space="0" w:color="auto"/>
        <w:bottom w:val="none" w:sz="0" w:space="0" w:color="auto"/>
        <w:right w:val="none" w:sz="0" w:space="0" w:color="auto"/>
      </w:divBdr>
    </w:div>
    <w:div w:id="883910039">
      <w:bodyDiv w:val="1"/>
      <w:marLeft w:val="0"/>
      <w:marRight w:val="0"/>
      <w:marTop w:val="0"/>
      <w:marBottom w:val="0"/>
      <w:divBdr>
        <w:top w:val="none" w:sz="0" w:space="0" w:color="auto"/>
        <w:left w:val="none" w:sz="0" w:space="0" w:color="auto"/>
        <w:bottom w:val="none" w:sz="0" w:space="0" w:color="auto"/>
        <w:right w:val="none" w:sz="0" w:space="0" w:color="auto"/>
      </w:divBdr>
    </w:div>
    <w:div w:id="983433828">
      <w:bodyDiv w:val="1"/>
      <w:marLeft w:val="0"/>
      <w:marRight w:val="0"/>
      <w:marTop w:val="0"/>
      <w:marBottom w:val="0"/>
      <w:divBdr>
        <w:top w:val="none" w:sz="0" w:space="0" w:color="auto"/>
        <w:left w:val="none" w:sz="0" w:space="0" w:color="auto"/>
        <w:bottom w:val="none" w:sz="0" w:space="0" w:color="auto"/>
        <w:right w:val="none" w:sz="0" w:space="0" w:color="auto"/>
      </w:divBdr>
    </w:div>
    <w:div w:id="1137651002">
      <w:bodyDiv w:val="1"/>
      <w:marLeft w:val="0"/>
      <w:marRight w:val="0"/>
      <w:marTop w:val="0"/>
      <w:marBottom w:val="0"/>
      <w:divBdr>
        <w:top w:val="none" w:sz="0" w:space="0" w:color="auto"/>
        <w:left w:val="none" w:sz="0" w:space="0" w:color="auto"/>
        <w:bottom w:val="none" w:sz="0" w:space="0" w:color="auto"/>
        <w:right w:val="none" w:sz="0" w:space="0" w:color="auto"/>
      </w:divBdr>
    </w:div>
    <w:div w:id="1523082294">
      <w:bodyDiv w:val="1"/>
      <w:marLeft w:val="0"/>
      <w:marRight w:val="0"/>
      <w:marTop w:val="0"/>
      <w:marBottom w:val="0"/>
      <w:divBdr>
        <w:top w:val="none" w:sz="0" w:space="0" w:color="auto"/>
        <w:left w:val="none" w:sz="0" w:space="0" w:color="auto"/>
        <w:bottom w:val="none" w:sz="0" w:space="0" w:color="auto"/>
        <w:right w:val="none" w:sz="0" w:space="0" w:color="auto"/>
      </w:divBdr>
    </w:div>
    <w:div w:id="2058236923">
      <w:bodyDiv w:val="1"/>
      <w:marLeft w:val="0"/>
      <w:marRight w:val="0"/>
      <w:marTop w:val="0"/>
      <w:marBottom w:val="0"/>
      <w:divBdr>
        <w:top w:val="none" w:sz="0" w:space="0" w:color="auto"/>
        <w:left w:val="none" w:sz="0" w:space="0" w:color="auto"/>
        <w:bottom w:val="none" w:sz="0" w:space="0" w:color="auto"/>
        <w:right w:val="none" w:sz="0" w:space="0" w:color="auto"/>
      </w:divBdr>
      <w:divsChild>
        <w:div w:id="624505869">
          <w:marLeft w:val="0"/>
          <w:marRight w:val="0"/>
          <w:marTop w:val="0"/>
          <w:marBottom w:val="0"/>
          <w:divBdr>
            <w:top w:val="none" w:sz="0" w:space="0" w:color="auto"/>
            <w:left w:val="none" w:sz="0" w:space="0" w:color="auto"/>
            <w:bottom w:val="none" w:sz="0" w:space="0" w:color="auto"/>
            <w:right w:val="none" w:sz="0" w:space="0" w:color="auto"/>
          </w:divBdr>
          <w:divsChild>
            <w:div w:id="1483619530">
              <w:marLeft w:val="0"/>
              <w:marRight w:val="0"/>
              <w:marTop w:val="0"/>
              <w:marBottom w:val="0"/>
              <w:divBdr>
                <w:top w:val="none" w:sz="0" w:space="0" w:color="auto"/>
                <w:left w:val="none" w:sz="0" w:space="0" w:color="auto"/>
                <w:bottom w:val="none" w:sz="0" w:space="0" w:color="auto"/>
                <w:right w:val="none" w:sz="0" w:space="0" w:color="auto"/>
              </w:divBdr>
              <w:divsChild>
                <w:div w:id="53742151">
                  <w:marLeft w:val="0"/>
                  <w:marRight w:val="0"/>
                  <w:marTop w:val="0"/>
                  <w:marBottom w:val="0"/>
                  <w:divBdr>
                    <w:top w:val="none" w:sz="0" w:space="0" w:color="auto"/>
                    <w:left w:val="none" w:sz="0" w:space="0" w:color="auto"/>
                    <w:bottom w:val="none" w:sz="0" w:space="0" w:color="auto"/>
                    <w:right w:val="none" w:sz="0" w:space="0" w:color="auto"/>
                  </w:divBdr>
                  <w:divsChild>
                    <w:div w:id="1000936029">
                      <w:marLeft w:val="0"/>
                      <w:marRight w:val="0"/>
                      <w:marTop w:val="0"/>
                      <w:marBottom w:val="0"/>
                      <w:divBdr>
                        <w:top w:val="none" w:sz="0" w:space="0" w:color="auto"/>
                        <w:left w:val="none" w:sz="0" w:space="0" w:color="auto"/>
                        <w:bottom w:val="none" w:sz="0" w:space="0" w:color="auto"/>
                        <w:right w:val="none" w:sz="0" w:space="0" w:color="auto"/>
                      </w:divBdr>
                      <w:divsChild>
                        <w:div w:id="535049958">
                          <w:marLeft w:val="0"/>
                          <w:marRight w:val="0"/>
                          <w:marTop w:val="0"/>
                          <w:marBottom w:val="0"/>
                          <w:divBdr>
                            <w:top w:val="none" w:sz="0" w:space="0" w:color="auto"/>
                            <w:left w:val="none" w:sz="0" w:space="0" w:color="auto"/>
                            <w:bottom w:val="none" w:sz="0" w:space="0" w:color="auto"/>
                            <w:right w:val="none" w:sz="0" w:space="0" w:color="auto"/>
                          </w:divBdr>
                          <w:divsChild>
                            <w:div w:id="294453903">
                              <w:marLeft w:val="0"/>
                              <w:marRight w:val="0"/>
                              <w:marTop w:val="0"/>
                              <w:marBottom w:val="0"/>
                              <w:divBdr>
                                <w:top w:val="none" w:sz="0" w:space="0" w:color="auto"/>
                                <w:left w:val="none" w:sz="0" w:space="0" w:color="auto"/>
                                <w:bottom w:val="none" w:sz="0" w:space="0" w:color="auto"/>
                                <w:right w:val="none" w:sz="0" w:space="0" w:color="auto"/>
                              </w:divBdr>
                              <w:divsChild>
                                <w:div w:id="732582631">
                                  <w:marLeft w:val="0"/>
                                  <w:marRight w:val="0"/>
                                  <w:marTop w:val="0"/>
                                  <w:marBottom w:val="0"/>
                                  <w:divBdr>
                                    <w:top w:val="none" w:sz="0" w:space="0" w:color="auto"/>
                                    <w:left w:val="none" w:sz="0" w:space="0" w:color="auto"/>
                                    <w:bottom w:val="none" w:sz="0" w:space="0" w:color="auto"/>
                                    <w:right w:val="none" w:sz="0" w:space="0" w:color="auto"/>
                                  </w:divBdr>
                                  <w:divsChild>
                                    <w:div w:id="1298142644">
                                      <w:marLeft w:val="0"/>
                                      <w:marRight w:val="0"/>
                                      <w:marTop w:val="0"/>
                                      <w:marBottom w:val="0"/>
                                      <w:divBdr>
                                        <w:top w:val="none" w:sz="0" w:space="0" w:color="auto"/>
                                        <w:left w:val="none" w:sz="0" w:space="0" w:color="auto"/>
                                        <w:bottom w:val="none" w:sz="0" w:space="0" w:color="auto"/>
                                        <w:right w:val="none" w:sz="0" w:space="0" w:color="auto"/>
                                      </w:divBdr>
                                      <w:divsChild>
                                        <w:div w:id="622080429">
                                          <w:marLeft w:val="0"/>
                                          <w:marRight w:val="0"/>
                                          <w:marTop w:val="0"/>
                                          <w:marBottom w:val="0"/>
                                          <w:divBdr>
                                            <w:top w:val="none" w:sz="0" w:space="0" w:color="auto"/>
                                            <w:left w:val="none" w:sz="0" w:space="0" w:color="auto"/>
                                            <w:bottom w:val="none" w:sz="0" w:space="0" w:color="auto"/>
                                            <w:right w:val="none" w:sz="0" w:space="0" w:color="auto"/>
                                          </w:divBdr>
                                          <w:divsChild>
                                            <w:div w:id="1847204763">
                                              <w:marLeft w:val="0"/>
                                              <w:marRight w:val="0"/>
                                              <w:marTop w:val="0"/>
                                              <w:marBottom w:val="0"/>
                                              <w:divBdr>
                                                <w:top w:val="none" w:sz="0" w:space="0" w:color="auto"/>
                                                <w:left w:val="none" w:sz="0" w:space="0" w:color="auto"/>
                                                <w:bottom w:val="none" w:sz="0" w:space="0" w:color="auto"/>
                                                <w:right w:val="none" w:sz="0" w:space="0" w:color="auto"/>
                                              </w:divBdr>
                                              <w:divsChild>
                                                <w:div w:id="20133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344937">
      <w:bodyDiv w:val="1"/>
      <w:marLeft w:val="0"/>
      <w:marRight w:val="0"/>
      <w:marTop w:val="0"/>
      <w:marBottom w:val="0"/>
      <w:divBdr>
        <w:top w:val="none" w:sz="0" w:space="0" w:color="auto"/>
        <w:left w:val="none" w:sz="0" w:space="0" w:color="auto"/>
        <w:bottom w:val="none" w:sz="0" w:space="0" w:color="auto"/>
        <w:right w:val="none" w:sz="0" w:space="0" w:color="auto"/>
      </w:divBdr>
    </w:div>
    <w:div w:id="210622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esse.essr@cabinets.finances.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h.commucation@pm.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industrie.gouv.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ntreprises.gouv.fr/fr/covid-19/covid-19-informations-relatives-aux-masques-grand-public" TargetMode="External"/><Relationship Id="rId4" Type="http://schemas.openxmlformats.org/officeDocument/2006/relationships/settings" Target="settings.xml"/><Relationship Id="rId9" Type="http://schemas.openxmlformats.org/officeDocument/2006/relationships/hyperlink" Target="https://www.entreprises.gouv.fr/files/files/enjeux/covid-19/masques_reservees_a_des_usages_non_sanitaires.pdf"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248C-BBCF-43CA-9955-8C421A106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715</Words>
  <Characters>3936</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SPM</dc:creator>
  <cp:lastModifiedBy>CANN Yves-Marie</cp:lastModifiedBy>
  <cp:revision>6</cp:revision>
  <cp:lastPrinted>2020-08-26T16:02:00Z</cp:lastPrinted>
  <dcterms:created xsi:type="dcterms:W3CDTF">2020-09-08T11:08:00Z</dcterms:created>
  <dcterms:modified xsi:type="dcterms:W3CDTF">2020-09-08T14:41:00Z</dcterms:modified>
</cp:coreProperties>
</file>