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74" w:rsidRDefault="00E86D74">
      <w:r w:rsidRPr="008029ED">
        <w:rPr>
          <w:rFonts w:ascii="Arial" w:hAnsi="Arial" w:cs="Arial"/>
          <w:b/>
          <w:noProof/>
          <w:lang w:eastAsia="fr-FR"/>
        </w:rPr>
        <w:drawing>
          <wp:anchor distT="0" distB="0" distL="114300" distR="114300" simplePos="0" relativeHeight="251659264" behindDoc="0" locked="0" layoutInCell="1" allowOverlap="1" wp14:anchorId="67E46866" wp14:editId="4085FBC1">
            <wp:simplePos x="0" y="0"/>
            <wp:positionH relativeFrom="column">
              <wp:posOffset>-157015</wp:posOffset>
            </wp:positionH>
            <wp:positionV relativeFrom="paragraph">
              <wp:posOffset>-621665</wp:posOffset>
            </wp:positionV>
            <wp:extent cx="2447925" cy="12287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rsidR="00E86D74" w:rsidRDefault="00E86D74"/>
    <w:p w:rsidR="00E86D74" w:rsidRDefault="00E86D74"/>
    <w:p w:rsidR="00E86D74" w:rsidRPr="00E86D74" w:rsidRDefault="00E86D74" w:rsidP="00E86D74">
      <w:pPr>
        <w:jc w:val="right"/>
        <w:rPr>
          <w:rFonts w:ascii="Arial" w:hAnsi="Arial" w:cs="Arial"/>
          <w:sz w:val="24"/>
          <w:szCs w:val="24"/>
        </w:rPr>
      </w:pPr>
      <w:r w:rsidRPr="00E86D74">
        <w:rPr>
          <w:rFonts w:ascii="Arial" w:hAnsi="Arial" w:cs="Arial"/>
          <w:sz w:val="24"/>
          <w:szCs w:val="24"/>
        </w:rPr>
        <w:t xml:space="preserve">Paris, le </w:t>
      </w:r>
      <w:r>
        <w:rPr>
          <w:rFonts w:ascii="Arial" w:hAnsi="Arial" w:cs="Arial"/>
          <w:sz w:val="24"/>
          <w:szCs w:val="24"/>
        </w:rPr>
        <w:t>26</w:t>
      </w:r>
      <w:r w:rsidRPr="00E86D74">
        <w:rPr>
          <w:rFonts w:ascii="Arial" w:hAnsi="Arial" w:cs="Arial"/>
          <w:sz w:val="24"/>
          <w:szCs w:val="24"/>
        </w:rPr>
        <w:t xml:space="preserve"> janvier 2021</w:t>
      </w:r>
    </w:p>
    <w:p w:rsidR="00E86D74" w:rsidRDefault="00E86D74" w:rsidP="00A2391D">
      <w:pPr>
        <w:spacing w:after="0"/>
        <w:jc w:val="right"/>
        <w:rPr>
          <w:rFonts w:ascii="Arial" w:hAnsi="Arial" w:cs="Arial"/>
          <w:sz w:val="24"/>
          <w:szCs w:val="24"/>
        </w:rPr>
      </w:pPr>
    </w:p>
    <w:p w:rsidR="00E86D74" w:rsidRPr="00E86D74" w:rsidRDefault="00E86D74" w:rsidP="00E86D74">
      <w:pPr>
        <w:spacing w:after="0"/>
        <w:jc w:val="right"/>
        <w:rPr>
          <w:rFonts w:ascii="Arial" w:hAnsi="Arial" w:cs="Arial"/>
          <w:sz w:val="24"/>
          <w:szCs w:val="24"/>
        </w:rPr>
      </w:pPr>
    </w:p>
    <w:p w:rsidR="00E86D74" w:rsidRPr="00E86D74" w:rsidRDefault="00E86D74" w:rsidP="00E86D74">
      <w:pPr>
        <w:spacing w:line="276" w:lineRule="auto"/>
        <w:jc w:val="center"/>
        <w:rPr>
          <w:rStyle w:val="lev"/>
          <w:rFonts w:ascii="Arial" w:hAnsi="Arial" w:cs="Arial"/>
          <w:b w:val="0"/>
          <w:color w:val="000000"/>
          <w:sz w:val="24"/>
          <w:szCs w:val="24"/>
        </w:rPr>
      </w:pPr>
      <w:r w:rsidRPr="00E86D74">
        <w:rPr>
          <w:rStyle w:val="lev"/>
          <w:rFonts w:ascii="Arial" w:hAnsi="Arial" w:cs="Arial"/>
          <w:b w:val="0"/>
          <w:color w:val="000000"/>
          <w:sz w:val="24"/>
          <w:szCs w:val="24"/>
        </w:rPr>
        <w:t>COMMUNIQUÉ DE PRESSE</w:t>
      </w:r>
    </w:p>
    <w:p w:rsidR="00E86D74" w:rsidRPr="00E86D74" w:rsidRDefault="00E86D74" w:rsidP="00E86D74">
      <w:pPr>
        <w:spacing w:after="0" w:line="276" w:lineRule="auto"/>
        <w:jc w:val="center"/>
        <w:rPr>
          <w:rStyle w:val="lev"/>
          <w:rFonts w:ascii="Arial" w:hAnsi="Arial" w:cs="Arial"/>
          <w:b w:val="0"/>
          <w:color w:val="000000"/>
          <w:sz w:val="24"/>
          <w:szCs w:val="24"/>
        </w:rPr>
      </w:pPr>
    </w:p>
    <w:p w:rsidR="00E86D74" w:rsidRPr="00E86D74" w:rsidRDefault="00E86D74" w:rsidP="00E86D74">
      <w:pPr>
        <w:spacing w:after="0" w:line="276" w:lineRule="auto"/>
        <w:jc w:val="center"/>
        <w:rPr>
          <w:rFonts w:ascii="Arial" w:hAnsi="Arial" w:cs="Arial"/>
          <w:b/>
          <w:sz w:val="24"/>
          <w:szCs w:val="24"/>
        </w:rPr>
      </w:pPr>
      <w:r w:rsidRPr="00E86D74">
        <w:rPr>
          <w:rFonts w:ascii="Arial" w:hAnsi="Arial" w:cs="Arial"/>
          <w:b/>
          <w:sz w:val="24"/>
          <w:szCs w:val="24"/>
        </w:rPr>
        <w:t xml:space="preserve">Le crédit d’impôt pour adapter son logement </w:t>
      </w:r>
    </w:p>
    <w:p w:rsidR="00E86D74" w:rsidRDefault="00E86D74" w:rsidP="00E86D74">
      <w:pPr>
        <w:spacing w:line="276" w:lineRule="auto"/>
        <w:jc w:val="center"/>
        <w:rPr>
          <w:rFonts w:ascii="Arial" w:hAnsi="Arial" w:cs="Arial"/>
          <w:b/>
          <w:sz w:val="24"/>
          <w:szCs w:val="24"/>
        </w:rPr>
      </w:pPr>
      <w:proofErr w:type="gramStart"/>
      <w:r w:rsidRPr="00E86D74">
        <w:rPr>
          <w:rFonts w:ascii="Arial" w:hAnsi="Arial" w:cs="Arial"/>
          <w:b/>
          <w:sz w:val="24"/>
          <w:szCs w:val="24"/>
        </w:rPr>
        <w:t>prolongé</w:t>
      </w:r>
      <w:proofErr w:type="gramEnd"/>
      <w:r w:rsidRPr="00E86D74">
        <w:rPr>
          <w:rFonts w:ascii="Arial" w:hAnsi="Arial" w:cs="Arial"/>
          <w:b/>
          <w:sz w:val="24"/>
          <w:szCs w:val="24"/>
        </w:rPr>
        <w:t xml:space="preserve"> jusqu’au 31 décembre 2023</w:t>
      </w:r>
    </w:p>
    <w:p w:rsidR="00E86D74" w:rsidRPr="00E86D74" w:rsidRDefault="00E86D74" w:rsidP="00E86D74">
      <w:pPr>
        <w:spacing w:after="0" w:line="276" w:lineRule="auto"/>
        <w:jc w:val="center"/>
        <w:rPr>
          <w:rFonts w:ascii="Arial" w:hAnsi="Arial" w:cs="Arial"/>
          <w:sz w:val="24"/>
          <w:szCs w:val="24"/>
        </w:rPr>
      </w:pPr>
    </w:p>
    <w:p w:rsidR="00E86D74" w:rsidRPr="00E86D74" w:rsidRDefault="00E86D74" w:rsidP="00E86D74">
      <w:pPr>
        <w:framePr w:hSpace="60" w:wrap="around" w:vAnchor="text" w:hAnchor="text"/>
        <w:spacing w:before="120" w:after="120" w:line="276" w:lineRule="auto"/>
        <w:jc w:val="both"/>
        <w:rPr>
          <w:rFonts w:ascii="Arial" w:hAnsi="Arial" w:cs="Arial"/>
          <w:sz w:val="24"/>
          <w:szCs w:val="24"/>
        </w:rPr>
      </w:pPr>
      <w:r w:rsidRPr="00E86D74">
        <w:rPr>
          <w:rFonts w:ascii="Arial" w:hAnsi="Arial" w:cs="Arial"/>
          <w:sz w:val="24"/>
          <w:szCs w:val="24"/>
        </w:rPr>
        <w:t>Compte tenu de l’utilité sociale du crédit d'impôt accordé pour les dépenses d'équipement qui permettent l'accessibilité des habitations principales et leur adaptation au handicap et à la perte d'autonomie, la loi de finances pour 2021 a prorogé le dispositif jusqu'au 31 décembre 2023.</w:t>
      </w:r>
    </w:p>
    <w:p w:rsidR="00E86D74" w:rsidRPr="00E86D74" w:rsidRDefault="00E86D74" w:rsidP="00E86D74">
      <w:pPr>
        <w:framePr w:hSpace="60" w:wrap="around" w:vAnchor="text" w:hAnchor="text"/>
        <w:spacing w:before="120" w:after="120" w:line="276" w:lineRule="auto"/>
        <w:jc w:val="both"/>
        <w:rPr>
          <w:rFonts w:ascii="Arial" w:hAnsi="Arial" w:cs="Arial"/>
          <w:sz w:val="24"/>
          <w:szCs w:val="24"/>
        </w:rPr>
      </w:pPr>
      <w:r w:rsidRPr="00E86D74">
        <w:rPr>
          <w:rFonts w:ascii="Arial" w:hAnsi="Arial" w:cs="Arial"/>
          <w:sz w:val="24"/>
          <w:szCs w:val="24"/>
        </w:rPr>
        <w:t>Les propriétaires, locataires ou occupants à titre gratuit et bailleurs vont donc pouvoir bénéficier de ce dispositif, qui arrivait à échéance le 31 décembre 2020, jusqu'à trois ans de plus.</w:t>
      </w:r>
    </w:p>
    <w:p w:rsidR="00E86D74" w:rsidRPr="00E86D74" w:rsidRDefault="00E86D74" w:rsidP="00E86D74">
      <w:pPr>
        <w:framePr w:hSpace="60" w:wrap="around" w:vAnchor="text" w:hAnchor="text"/>
        <w:spacing w:before="120" w:after="120" w:line="276" w:lineRule="auto"/>
        <w:jc w:val="both"/>
        <w:rPr>
          <w:rFonts w:ascii="Arial" w:hAnsi="Arial" w:cs="Arial"/>
          <w:sz w:val="24"/>
          <w:szCs w:val="24"/>
        </w:rPr>
      </w:pPr>
      <w:r w:rsidRPr="00E86D74">
        <w:rPr>
          <w:rFonts w:ascii="Arial" w:hAnsi="Arial" w:cs="Arial"/>
          <w:sz w:val="24"/>
          <w:szCs w:val="24"/>
        </w:rPr>
        <w:t>Cette mesure participe au maintien à leur domicile des personnes en situation de handicap et des personnes âgées en soutenant les contribuables qui financent des dépenses :</w:t>
      </w:r>
    </w:p>
    <w:p w:rsidR="00E86D74" w:rsidRPr="00E86D74" w:rsidRDefault="00E86D74" w:rsidP="00E86D74">
      <w:pPr>
        <w:pStyle w:val="Paragraphedeliste"/>
        <w:framePr w:hSpace="60" w:wrap="around" w:vAnchor="text" w:hAnchor="text"/>
        <w:numPr>
          <w:ilvl w:val="0"/>
          <w:numId w:val="1"/>
        </w:numPr>
        <w:spacing w:before="120" w:after="120" w:line="276" w:lineRule="auto"/>
        <w:jc w:val="both"/>
        <w:rPr>
          <w:rFonts w:ascii="Arial" w:hAnsi="Arial" w:cs="Arial"/>
        </w:rPr>
      </w:pPr>
      <w:r w:rsidRPr="00E86D74">
        <w:rPr>
          <w:rFonts w:ascii="Arial" w:hAnsi="Arial" w:cs="Arial"/>
        </w:rPr>
        <w:t>d’installation ou de remplacement d’équipements spécialement conçus pour l’accessibilité des logements aux personnes  handicapées ou âgées ;</w:t>
      </w:r>
    </w:p>
    <w:p w:rsidR="00E86D74" w:rsidRPr="00E86D74" w:rsidRDefault="00E86D74" w:rsidP="00E86D74">
      <w:pPr>
        <w:pStyle w:val="Paragraphedeliste"/>
        <w:framePr w:hSpace="60" w:wrap="around" w:vAnchor="text" w:hAnchor="text"/>
        <w:numPr>
          <w:ilvl w:val="0"/>
          <w:numId w:val="1"/>
        </w:numPr>
        <w:spacing w:before="120" w:after="120" w:line="276" w:lineRule="auto"/>
        <w:jc w:val="both"/>
        <w:rPr>
          <w:rFonts w:ascii="Arial" w:hAnsi="Arial" w:cs="Arial"/>
        </w:rPr>
      </w:pPr>
      <w:r w:rsidRPr="00E86D74">
        <w:rPr>
          <w:rFonts w:ascii="Arial" w:hAnsi="Arial" w:cs="Arial"/>
        </w:rPr>
        <w:t xml:space="preserve">d’adaptation du logement  au handicap ou à la perte d’autonomie.  </w:t>
      </w:r>
    </w:p>
    <w:p w:rsidR="00E86D74" w:rsidRPr="00E86D74" w:rsidRDefault="00E86D74" w:rsidP="00E86D74">
      <w:pPr>
        <w:framePr w:hSpace="60" w:wrap="around" w:vAnchor="text" w:hAnchor="text"/>
        <w:spacing w:before="120" w:after="120" w:line="276" w:lineRule="auto"/>
        <w:jc w:val="both"/>
        <w:rPr>
          <w:rFonts w:ascii="Arial" w:hAnsi="Arial" w:cs="Arial"/>
          <w:sz w:val="24"/>
          <w:szCs w:val="24"/>
        </w:rPr>
      </w:pPr>
      <w:r w:rsidRPr="00E86D74">
        <w:rPr>
          <w:rFonts w:ascii="Arial" w:hAnsi="Arial" w:cs="Arial"/>
          <w:sz w:val="24"/>
          <w:szCs w:val="24"/>
        </w:rPr>
        <w:t xml:space="preserve">Les modalités du crédit d’impôt sont reconduites à l’identique soit un montant de crédit d’impôt de 25% du montant des dépenses, dans la limite d’un plafond de dépenses de 5000€ pour une personne seule et 10 000€ pour un couple, majoré de 400€ par personne à charge. </w:t>
      </w:r>
    </w:p>
    <w:p w:rsidR="003D199B" w:rsidRPr="00E86D74" w:rsidRDefault="00E86D74" w:rsidP="00E86D74">
      <w:pPr>
        <w:jc w:val="both"/>
        <w:rPr>
          <w:rFonts w:ascii="Arial" w:hAnsi="Arial" w:cs="Arial"/>
          <w:b/>
          <w:sz w:val="24"/>
          <w:szCs w:val="24"/>
        </w:rPr>
      </w:pPr>
      <w:r w:rsidRPr="00E86D74">
        <w:rPr>
          <w:rFonts w:ascii="Arial" w:hAnsi="Arial" w:cs="Arial"/>
          <w:b/>
          <w:sz w:val="24"/>
          <w:szCs w:val="24"/>
        </w:rPr>
        <w:t xml:space="preserve">Selon Sophie </w:t>
      </w:r>
      <w:proofErr w:type="spellStart"/>
      <w:r w:rsidRPr="00E86D74">
        <w:rPr>
          <w:rFonts w:ascii="Arial" w:hAnsi="Arial" w:cs="Arial"/>
          <w:b/>
          <w:sz w:val="24"/>
          <w:szCs w:val="24"/>
        </w:rPr>
        <w:t>Cluzel</w:t>
      </w:r>
      <w:proofErr w:type="spellEnd"/>
      <w:r w:rsidRPr="00E86D74">
        <w:rPr>
          <w:rFonts w:ascii="Arial" w:hAnsi="Arial" w:cs="Arial"/>
          <w:b/>
          <w:sz w:val="24"/>
          <w:szCs w:val="24"/>
        </w:rPr>
        <w:t>, « permettre aux personnes en situation de handicap de faire des dépenses d’équipement et d’adaptation nécessaires, c’est améliorer leur vie quotidienne et celle de leurs aidants. L’inscription de cette mesure dans la durée participe pleinement de notre construction d’une société toujours plus inclusive. »</w:t>
      </w:r>
    </w:p>
    <w:p w:rsidR="00E86D74" w:rsidRPr="00E86D74" w:rsidRDefault="00E86D74" w:rsidP="00E86D74">
      <w:pPr>
        <w:rPr>
          <w:rFonts w:ascii="Arial" w:hAnsi="Arial" w:cs="Arial"/>
          <w:i/>
          <w:sz w:val="24"/>
          <w:szCs w:val="24"/>
        </w:rPr>
      </w:pPr>
    </w:p>
    <w:p w:rsidR="00A2391D" w:rsidRPr="00644344" w:rsidRDefault="00A2391D" w:rsidP="00A2391D">
      <w:pPr>
        <w:spacing w:before="240" w:after="0"/>
        <w:rPr>
          <w:rFonts w:ascii="Arial" w:hAnsi="Arial" w:cs="Arial"/>
          <w:sz w:val="24"/>
        </w:rPr>
      </w:pPr>
      <w:r w:rsidRPr="00644344">
        <w:rPr>
          <w:rFonts w:ascii="Arial" w:hAnsi="Arial" w:cs="Arial"/>
          <w:color w:val="000000" w:themeColor="text1"/>
          <w:sz w:val="24"/>
        </w:rPr>
        <w:t>Contact presse Secrétariat d’Etat chargé des Personnes handicapées</w:t>
      </w:r>
    </w:p>
    <w:p w:rsidR="00E86D74" w:rsidRPr="00644344" w:rsidRDefault="00644344" w:rsidP="00A2391D">
      <w:pPr>
        <w:spacing w:after="0"/>
        <w:rPr>
          <w:rFonts w:ascii="Arial" w:hAnsi="Arial" w:cs="Arial"/>
          <w:b/>
          <w:color w:val="0563C1" w:themeColor="hyperlink"/>
          <w:sz w:val="24"/>
          <w:u w:val="single"/>
        </w:rPr>
      </w:pPr>
      <w:hyperlink r:id="rId6" w:history="1">
        <w:r w:rsidR="00A2391D" w:rsidRPr="00644344">
          <w:rPr>
            <w:rStyle w:val="Lienhypertexte"/>
            <w:rFonts w:ascii="Arial" w:hAnsi="Arial" w:cs="Arial"/>
            <w:b/>
            <w:sz w:val="24"/>
          </w:rPr>
          <w:t>seph.communication@pm.gouv.fr</w:t>
        </w:r>
      </w:hyperlink>
      <w:bookmarkStart w:id="0" w:name="_GoBack"/>
      <w:bookmarkEnd w:id="0"/>
    </w:p>
    <w:sectPr w:rsidR="00E86D74" w:rsidRPr="00644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777D2"/>
    <w:multiLevelType w:val="hybridMultilevel"/>
    <w:tmpl w:val="3AFC5176"/>
    <w:lvl w:ilvl="0" w:tplc="DF60F59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74"/>
    <w:rsid w:val="003D199B"/>
    <w:rsid w:val="00644344"/>
    <w:rsid w:val="00A2391D"/>
    <w:rsid w:val="00E86D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1A52D-F316-4522-8888-596639C7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86D74"/>
    <w:rPr>
      <w:b/>
      <w:bCs/>
    </w:rPr>
  </w:style>
  <w:style w:type="paragraph" w:styleId="Paragraphedeliste">
    <w:name w:val="List Paragraph"/>
    <w:basedOn w:val="Normal"/>
    <w:uiPriority w:val="34"/>
    <w:qFormat/>
    <w:rsid w:val="00E86D74"/>
    <w:pPr>
      <w:spacing w:after="0" w:line="240" w:lineRule="auto"/>
      <w:ind w:left="720"/>
      <w:contextualSpacing/>
    </w:pPr>
    <w:rPr>
      <w:rFonts w:eastAsiaTheme="minorEastAsia"/>
      <w:sz w:val="24"/>
      <w:szCs w:val="24"/>
      <w:lang w:eastAsia="fr-FR"/>
    </w:rPr>
  </w:style>
  <w:style w:type="character" w:styleId="Lienhypertexte">
    <w:name w:val="Hyperlink"/>
    <w:basedOn w:val="Policepardfaut"/>
    <w:uiPriority w:val="99"/>
    <w:unhideWhenUsed/>
    <w:rsid w:val="00E86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ph.communication@pm.gouv.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PHARIENGAM-LAFOSSE Germaine</cp:lastModifiedBy>
  <cp:revision>2</cp:revision>
  <dcterms:created xsi:type="dcterms:W3CDTF">2021-01-26T10:17:00Z</dcterms:created>
  <dcterms:modified xsi:type="dcterms:W3CDTF">2021-01-26T10:36:00Z</dcterms:modified>
</cp:coreProperties>
</file>