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571" w:rsidRPr="00857804" w:rsidRDefault="0081627C" w:rsidP="00757844">
      <w:pPr>
        <w:spacing w:after="0"/>
        <w:ind w:left="-284"/>
        <w:jc w:val="right"/>
        <w:rPr>
          <w:rFonts w:ascii="Arial" w:hAnsi="Arial" w:cs="Arial"/>
          <w:b/>
        </w:rPr>
      </w:pPr>
      <w:r w:rsidRPr="00857804">
        <w:rPr>
          <w:rFonts w:ascii="Arial" w:hAnsi="Arial" w:cs="Arial"/>
          <w:noProof/>
          <w:lang w:eastAsia="fr-FR"/>
        </w:rPr>
        <w:drawing>
          <wp:anchor distT="0" distB="0" distL="114300" distR="114300" simplePos="0" relativeHeight="251661312" behindDoc="0" locked="0" layoutInCell="1" allowOverlap="1" wp14:anchorId="100E518A" wp14:editId="5EA49FFA">
            <wp:simplePos x="0" y="0"/>
            <wp:positionH relativeFrom="margin">
              <wp:posOffset>4801845</wp:posOffset>
            </wp:positionH>
            <wp:positionV relativeFrom="paragraph">
              <wp:posOffset>-112878</wp:posOffset>
            </wp:positionV>
            <wp:extent cx="1633855" cy="1130300"/>
            <wp:effectExtent l="0" t="0" r="4445" b="0"/>
            <wp:wrapNone/>
            <wp:docPr id="10" name="Image 10" descr="B57BA0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B57BA0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3855" cy="1130300"/>
                    </a:xfrm>
                    <a:prstGeom prst="rect">
                      <a:avLst/>
                    </a:prstGeom>
                    <a:noFill/>
                  </pic:spPr>
                </pic:pic>
              </a:graphicData>
            </a:graphic>
            <wp14:sizeRelH relativeFrom="page">
              <wp14:pctWidth>0</wp14:pctWidth>
            </wp14:sizeRelH>
            <wp14:sizeRelV relativeFrom="page">
              <wp14:pctHeight>0</wp14:pctHeight>
            </wp14:sizeRelV>
          </wp:anchor>
        </w:drawing>
      </w:r>
      <w:r w:rsidR="00931219" w:rsidRPr="00857804">
        <w:rPr>
          <w:rFonts w:ascii="Arial" w:hAnsi="Arial" w:cs="Arial"/>
          <w:noProof/>
          <w:lang w:eastAsia="fr-FR"/>
        </w:rPr>
        <w:drawing>
          <wp:anchor distT="0" distB="0" distL="114300" distR="114300" simplePos="0" relativeHeight="251659264" behindDoc="1" locked="0" layoutInCell="1" allowOverlap="1" wp14:anchorId="09474ABB" wp14:editId="0B554B6B">
            <wp:simplePos x="0" y="0"/>
            <wp:positionH relativeFrom="column">
              <wp:posOffset>-137160</wp:posOffset>
            </wp:positionH>
            <wp:positionV relativeFrom="paragraph">
              <wp:posOffset>-170155</wp:posOffset>
            </wp:positionV>
            <wp:extent cx="1617345" cy="970280"/>
            <wp:effectExtent l="0" t="0" r="1905" b="1270"/>
            <wp:wrapNone/>
            <wp:docPr id="4" name="Image 4" descr="Logo gouvernement" title="Gou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hariengamlafosse\AppData\Local\Microsoft\Windows\INetCache\Content.MSO\59CF3304.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7345" cy="970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7475F" w:rsidRPr="00857804" w:rsidRDefault="0077475F" w:rsidP="00757844">
      <w:pPr>
        <w:spacing w:after="0"/>
        <w:rPr>
          <w:rFonts w:ascii="Arial" w:hAnsi="Arial" w:cs="Arial"/>
          <w:b/>
        </w:rPr>
      </w:pPr>
    </w:p>
    <w:p w:rsidR="0077475F" w:rsidRPr="00857804" w:rsidRDefault="0077475F" w:rsidP="00757844">
      <w:pPr>
        <w:spacing w:after="0"/>
        <w:jc w:val="right"/>
        <w:rPr>
          <w:rFonts w:ascii="Arial" w:hAnsi="Arial" w:cs="Arial"/>
          <w:b/>
        </w:rPr>
      </w:pPr>
    </w:p>
    <w:p w:rsidR="00E96429" w:rsidRPr="00857804" w:rsidRDefault="00E96429" w:rsidP="00757844">
      <w:pPr>
        <w:spacing w:after="0"/>
        <w:jc w:val="center"/>
        <w:rPr>
          <w:rFonts w:ascii="Arial" w:hAnsi="Arial" w:cs="Arial"/>
        </w:rPr>
      </w:pPr>
    </w:p>
    <w:p w:rsidR="00B979B2" w:rsidRDefault="00B979B2" w:rsidP="00757844">
      <w:pPr>
        <w:spacing w:after="0"/>
        <w:jc w:val="center"/>
        <w:rPr>
          <w:rFonts w:ascii="Arial" w:hAnsi="Arial" w:cs="Arial"/>
        </w:rPr>
      </w:pPr>
    </w:p>
    <w:p w:rsidR="00857804" w:rsidRDefault="00857804" w:rsidP="00757844">
      <w:pPr>
        <w:spacing w:after="0"/>
        <w:jc w:val="center"/>
        <w:rPr>
          <w:rFonts w:ascii="Arial" w:hAnsi="Arial" w:cs="Arial"/>
        </w:rPr>
      </w:pPr>
    </w:p>
    <w:p w:rsidR="00857804" w:rsidRDefault="00857804" w:rsidP="00757844">
      <w:pPr>
        <w:spacing w:after="0"/>
        <w:jc w:val="center"/>
        <w:rPr>
          <w:rFonts w:ascii="Arial" w:hAnsi="Arial" w:cs="Arial"/>
        </w:rPr>
      </w:pPr>
    </w:p>
    <w:p w:rsidR="00857804" w:rsidRPr="00857804" w:rsidRDefault="00857804" w:rsidP="00757844">
      <w:pPr>
        <w:spacing w:after="0"/>
        <w:jc w:val="center"/>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265"/>
        <w:gridCol w:w="3113"/>
      </w:tblGrid>
      <w:tr w:rsidR="0092102E" w:rsidRPr="00857804" w:rsidTr="00E645FB">
        <w:tc>
          <w:tcPr>
            <w:tcW w:w="3256" w:type="dxa"/>
          </w:tcPr>
          <w:p w:rsidR="0092102E" w:rsidRPr="00757844" w:rsidRDefault="0092102E" w:rsidP="00757844">
            <w:pPr>
              <w:spacing w:line="276" w:lineRule="auto"/>
              <w:jc w:val="center"/>
              <w:rPr>
                <w:rFonts w:ascii="Arial" w:hAnsi="Arial" w:cs="Arial"/>
                <w:b/>
              </w:rPr>
            </w:pPr>
            <w:r w:rsidRPr="00757844">
              <w:rPr>
                <w:rFonts w:ascii="Arial" w:hAnsi="Arial" w:cs="Arial"/>
                <w:b/>
              </w:rPr>
              <w:t>Sophie CLUZEL</w:t>
            </w:r>
          </w:p>
          <w:p w:rsidR="0081627C" w:rsidRDefault="0092102E" w:rsidP="0081627C">
            <w:pPr>
              <w:spacing w:line="276" w:lineRule="auto"/>
              <w:jc w:val="center"/>
              <w:rPr>
                <w:rFonts w:ascii="Arial" w:hAnsi="Arial" w:cs="Arial"/>
                <w:i/>
                <w:sz w:val="21"/>
                <w:szCs w:val="21"/>
              </w:rPr>
            </w:pPr>
            <w:r w:rsidRPr="0081627C">
              <w:rPr>
                <w:rFonts w:ascii="Arial" w:hAnsi="Arial" w:cs="Arial"/>
                <w:i/>
                <w:sz w:val="21"/>
                <w:szCs w:val="21"/>
              </w:rPr>
              <w:t>Secréta</w:t>
            </w:r>
            <w:r w:rsidR="00857804" w:rsidRPr="0081627C">
              <w:rPr>
                <w:rFonts w:ascii="Arial" w:hAnsi="Arial" w:cs="Arial"/>
                <w:i/>
                <w:sz w:val="21"/>
                <w:szCs w:val="21"/>
              </w:rPr>
              <w:t>ire</w:t>
            </w:r>
            <w:r w:rsidRPr="0081627C">
              <w:rPr>
                <w:rFonts w:ascii="Arial" w:hAnsi="Arial" w:cs="Arial"/>
                <w:i/>
                <w:sz w:val="21"/>
                <w:szCs w:val="21"/>
              </w:rPr>
              <w:t xml:space="preserve"> d'État auprès du Premier ministre,</w:t>
            </w:r>
          </w:p>
          <w:p w:rsidR="0092102E" w:rsidRPr="00857804" w:rsidRDefault="0092102E" w:rsidP="0081627C">
            <w:pPr>
              <w:spacing w:line="276" w:lineRule="auto"/>
              <w:jc w:val="center"/>
              <w:rPr>
                <w:rFonts w:ascii="Arial" w:hAnsi="Arial" w:cs="Arial"/>
              </w:rPr>
            </w:pPr>
            <w:r w:rsidRPr="0081627C">
              <w:rPr>
                <w:rFonts w:ascii="Arial" w:hAnsi="Arial" w:cs="Arial"/>
                <w:i/>
                <w:sz w:val="21"/>
                <w:szCs w:val="21"/>
              </w:rPr>
              <w:t>chargée des personnes handicapées</w:t>
            </w:r>
          </w:p>
        </w:tc>
        <w:tc>
          <w:tcPr>
            <w:tcW w:w="3265" w:type="dxa"/>
          </w:tcPr>
          <w:p w:rsidR="0092102E" w:rsidRPr="00757844" w:rsidRDefault="0092102E" w:rsidP="00757844">
            <w:pPr>
              <w:spacing w:line="276" w:lineRule="auto"/>
              <w:jc w:val="center"/>
              <w:rPr>
                <w:rFonts w:ascii="Arial" w:hAnsi="Arial" w:cs="Arial"/>
                <w:b/>
              </w:rPr>
            </w:pPr>
            <w:r w:rsidRPr="00757844">
              <w:rPr>
                <w:rFonts w:ascii="Arial" w:hAnsi="Arial" w:cs="Arial"/>
                <w:b/>
              </w:rPr>
              <w:t>Elisabeth BORNE</w:t>
            </w:r>
          </w:p>
          <w:p w:rsidR="0081627C" w:rsidRDefault="0092102E" w:rsidP="00757844">
            <w:pPr>
              <w:spacing w:line="276" w:lineRule="auto"/>
              <w:jc w:val="center"/>
              <w:rPr>
                <w:rFonts w:ascii="Arial" w:hAnsi="Arial" w:cs="Arial"/>
                <w:i/>
                <w:sz w:val="21"/>
                <w:szCs w:val="21"/>
              </w:rPr>
            </w:pPr>
            <w:r w:rsidRPr="0081627C">
              <w:rPr>
                <w:rFonts w:ascii="Arial" w:hAnsi="Arial" w:cs="Arial"/>
                <w:i/>
                <w:sz w:val="21"/>
                <w:szCs w:val="21"/>
              </w:rPr>
              <w:t xml:space="preserve">Ministre du Travail, </w:t>
            </w:r>
          </w:p>
          <w:p w:rsidR="0092102E" w:rsidRPr="00857804" w:rsidRDefault="0092102E" w:rsidP="0081627C">
            <w:pPr>
              <w:spacing w:line="276" w:lineRule="auto"/>
              <w:jc w:val="center"/>
              <w:rPr>
                <w:rFonts w:ascii="Arial" w:hAnsi="Arial" w:cs="Arial"/>
              </w:rPr>
            </w:pPr>
            <w:r w:rsidRPr="0081627C">
              <w:rPr>
                <w:rFonts w:ascii="Arial" w:hAnsi="Arial" w:cs="Arial"/>
                <w:i/>
                <w:sz w:val="21"/>
                <w:szCs w:val="21"/>
              </w:rPr>
              <w:t>de l'Emploi et de l'Insertion</w:t>
            </w:r>
          </w:p>
        </w:tc>
        <w:tc>
          <w:tcPr>
            <w:tcW w:w="3113" w:type="dxa"/>
          </w:tcPr>
          <w:p w:rsidR="0092102E" w:rsidRPr="00757844" w:rsidRDefault="0092102E" w:rsidP="00757844">
            <w:pPr>
              <w:spacing w:line="276" w:lineRule="auto"/>
              <w:jc w:val="center"/>
              <w:rPr>
                <w:rFonts w:ascii="Arial" w:hAnsi="Arial" w:cs="Arial"/>
                <w:b/>
              </w:rPr>
            </w:pPr>
            <w:r w:rsidRPr="00757844">
              <w:rPr>
                <w:rFonts w:ascii="Arial" w:hAnsi="Arial" w:cs="Arial"/>
                <w:b/>
              </w:rPr>
              <w:t>Brigitte KLINKERT</w:t>
            </w:r>
          </w:p>
          <w:p w:rsidR="00931219" w:rsidRPr="0081627C" w:rsidRDefault="0092102E" w:rsidP="00757844">
            <w:pPr>
              <w:spacing w:line="276" w:lineRule="auto"/>
              <w:jc w:val="center"/>
              <w:rPr>
                <w:rFonts w:ascii="Arial" w:hAnsi="Arial" w:cs="Arial"/>
                <w:i/>
                <w:sz w:val="21"/>
                <w:szCs w:val="21"/>
              </w:rPr>
            </w:pPr>
            <w:r w:rsidRPr="0081627C">
              <w:rPr>
                <w:rFonts w:ascii="Arial" w:hAnsi="Arial" w:cs="Arial"/>
                <w:i/>
                <w:sz w:val="21"/>
                <w:szCs w:val="21"/>
              </w:rPr>
              <w:t xml:space="preserve">Ministre déléguée auprès </w:t>
            </w:r>
          </w:p>
          <w:p w:rsidR="00931219" w:rsidRPr="0081627C" w:rsidRDefault="0092102E" w:rsidP="00757844">
            <w:pPr>
              <w:spacing w:line="276" w:lineRule="auto"/>
              <w:jc w:val="center"/>
              <w:rPr>
                <w:rFonts w:ascii="Arial" w:hAnsi="Arial" w:cs="Arial"/>
                <w:i/>
                <w:sz w:val="21"/>
                <w:szCs w:val="21"/>
              </w:rPr>
            </w:pPr>
            <w:r w:rsidRPr="0081627C">
              <w:rPr>
                <w:rFonts w:ascii="Arial" w:hAnsi="Arial" w:cs="Arial"/>
                <w:i/>
                <w:sz w:val="21"/>
                <w:szCs w:val="21"/>
              </w:rPr>
              <w:t xml:space="preserve">de la ministre du Travail, </w:t>
            </w:r>
          </w:p>
          <w:p w:rsidR="0092102E" w:rsidRPr="00857804" w:rsidRDefault="0092102E" w:rsidP="00757844">
            <w:pPr>
              <w:spacing w:line="276" w:lineRule="auto"/>
              <w:jc w:val="center"/>
              <w:rPr>
                <w:rFonts w:ascii="Arial" w:hAnsi="Arial" w:cs="Arial"/>
              </w:rPr>
            </w:pPr>
            <w:r w:rsidRPr="0081627C">
              <w:rPr>
                <w:rFonts w:ascii="Arial" w:hAnsi="Arial" w:cs="Arial"/>
                <w:i/>
                <w:sz w:val="21"/>
                <w:szCs w:val="21"/>
              </w:rPr>
              <w:t>de l'Emploi et de l'Insertion, chargée de l'Insertion</w:t>
            </w:r>
          </w:p>
        </w:tc>
      </w:tr>
    </w:tbl>
    <w:p w:rsidR="0092102E" w:rsidRPr="00857804" w:rsidRDefault="0092102E" w:rsidP="00757844">
      <w:pPr>
        <w:spacing w:after="0"/>
        <w:jc w:val="center"/>
        <w:rPr>
          <w:rFonts w:ascii="Arial" w:hAnsi="Arial" w:cs="Arial"/>
        </w:rPr>
      </w:pPr>
    </w:p>
    <w:p w:rsidR="00B979B2" w:rsidRPr="00857804" w:rsidRDefault="00B979B2" w:rsidP="00757844">
      <w:pPr>
        <w:spacing w:after="0"/>
        <w:jc w:val="center"/>
        <w:rPr>
          <w:rFonts w:ascii="Arial" w:hAnsi="Arial" w:cs="Arial"/>
        </w:rPr>
      </w:pPr>
    </w:p>
    <w:p w:rsidR="00B979B2" w:rsidRPr="00857804" w:rsidRDefault="00B979B2" w:rsidP="00AC4F14">
      <w:pPr>
        <w:tabs>
          <w:tab w:val="left" w:pos="3828"/>
        </w:tabs>
        <w:spacing w:after="0"/>
        <w:ind w:firstLine="7230"/>
        <w:jc w:val="right"/>
        <w:rPr>
          <w:rFonts w:ascii="Arial" w:hAnsi="Arial" w:cs="Arial"/>
        </w:rPr>
      </w:pPr>
      <w:r w:rsidRPr="00857804">
        <w:rPr>
          <w:rFonts w:ascii="Arial" w:hAnsi="Arial" w:cs="Arial"/>
        </w:rPr>
        <w:t xml:space="preserve">Paris, le </w:t>
      </w:r>
      <w:r w:rsidR="00F920C1" w:rsidRPr="00857804">
        <w:rPr>
          <w:rFonts w:ascii="Arial" w:hAnsi="Arial" w:cs="Arial"/>
        </w:rPr>
        <w:t>2 février</w:t>
      </w:r>
      <w:r w:rsidR="00AF1100" w:rsidRPr="00857804">
        <w:rPr>
          <w:rFonts w:ascii="Arial" w:hAnsi="Arial" w:cs="Arial"/>
        </w:rPr>
        <w:t xml:space="preserve"> 2022</w:t>
      </w:r>
    </w:p>
    <w:p w:rsidR="003A568B" w:rsidRPr="00857804" w:rsidRDefault="003A568B" w:rsidP="00931219">
      <w:pPr>
        <w:spacing w:after="0"/>
        <w:jc w:val="right"/>
        <w:rPr>
          <w:rFonts w:ascii="Arial" w:hAnsi="Arial" w:cs="Arial"/>
        </w:rPr>
      </w:pPr>
    </w:p>
    <w:p w:rsidR="009A7571" w:rsidRPr="0081627C" w:rsidRDefault="0077475F" w:rsidP="00757844">
      <w:pPr>
        <w:spacing w:after="0"/>
        <w:jc w:val="center"/>
        <w:rPr>
          <w:rFonts w:ascii="Arial" w:hAnsi="Arial" w:cs="Arial"/>
          <w:sz w:val="24"/>
        </w:rPr>
      </w:pPr>
      <w:r w:rsidRPr="0081627C">
        <w:rPr>
          <w:rFonts w:ascii="Arial" w:hAnsi="Arial" w:cs="Arial"/>
          <w:sz w:val="24"/>
        </w:rPr>
        <w:t>COMMUNIQUÉ DE PRESSE</w:t>
      </w:r>
    </w:p>
    <w:p w:rsidR="00F11C36" w:rsidRPr="006B37DB" w:rsidRDefault="00F11C36" w:rsidP="00757844">
      <w:pPr>
        <w:spacing w:after="0"/>
        <w:jc w:val="both"/>
        <w:rPr>
          <w:rFonts w:ascii="Arial" w:hAnsi="Arial" w:cs="Arial"/>
          <w:b/>
          <w:sz w:val="28"/>
        </w:rPr>
      </w:pPr>
    </w:p>
    <w:p w:rsidR="00857804" w:rsidRPr="0081627C" w:rsidRDefault="00857804" w:rsidP="00757844">
      <w:pPr>
        <w:spacing w:after="0"/>
        <w:jc w:val="center"/>
        <w:rPr>
          <w:rFonts w:ascii="Arial" w:hAnsi="Arial" w:cs="Arial"/>
          <w:b/>
          <w:sz w:val="24"/>
        </w:rPr>
      </w:pPr>
      <w:r w:rsidRPr="0081627C">
        <w:rPr>
          <w:rFonts w:ascii="Arial" w:hAnsi="Arial" w:cs="Arial"/>
          <w:b/>
          <w:sz w:val="24"/>
        </w:rPr>
        <w:t>Emploi des personnes en situation de handicap :</w:t>
      </w:r>
    </w:p>
    <w:p w:rsidR="00C13BCA" w:rsidRPr="0081627C" w:rsidRDefault="00857804" w:rsidP="00757844">
      <w:pPr>
        <w:spacing w:after="0"/>
        <w:jc w:val="center"/>
        <w:rPr>
          <w:rFonts w:ascii="Arial" w:hAnsi="Arial" w:cs="Arial"/>
          <w:b/>
          <w:sz w:val="20"/>
        </w:rPr>
      </w:pPr>
      <w:r w:rsidRPr="0081627C">
        <w:rPr>
          <w:rFonts w:ascii="Arial" w:hAnsi="Arial" w:cs="Arial"/>
          <w:b/>
          <w:sz w:val="24"/>
        </w:rPr>
        <w:t>mobilisation gouvernementale qui porte ses fruits</w:t>
      </w:r>
    </w:p>
    <w:p w:rsidR="00857804" w:rsidRDefault="00857804" w:rsidP="00757844">
      <w:pPr>
        <w:spacing w:after="0"/>
        <w:jc w:val="center"/>
        <w:rPr>
          <w:rFonts w:ascii="Arial" w:hAnsi="Arial" w:cs="Arial"/>
          <w:b/>
        </w:rPr>
      </w:pPr>
    </w:p>
    <w:p w:rsidR="00857804" w:rsidRPr="00857804" w:rsidRDefault="00857804" w:rsidP="00704C41">
      <w:pPr>
        <w:spacing w:after="0"/>
        <w:rPr>
          <w:rFonts w:ascii="Arial" w:hAnsi="Arial" w:cs="Arial"/>
          <w:b/>
        </w:rPr>
      </w:pPr>
    </w:p>
    <w:tbl>
      <w:tblPr>
        <w:tblpPr w:vertAnchor="text"/>
        <w:tblW w:w="9639" w:type="dxa"/>
        <w:tblCellMar>
          <w:left w:w="0" w:type="dxa"/>
          <w:right w:w="0" w:type="dxa"/>
        </w:tblCellMar>
        <w:tblLook w:val="04A0" w:firstRow="1" w:lastRow="0" w:firstColumn="1" w:lastColumn="0" w:noHBand="0" w:noVBand="1"/>
      </w:tblPr>
      <w:tblGrid>
        <w:gridCol w:w="9639"/>
      </w:tblGrid>
      <w:tr w:rsidR="00857804" w:rsidRPr="00857804" w:rsidTr="006862BE">
        <w:tc>
          <w:tcPr>
            <w:tcW w:w="5000" w:type="pct"/>
            <w:vAlign w:val="center"/>
            <w:hideMark/>
          </w:tcPr>
          <w:p w:rsidR="00857804" w:rsidRPr="00857804" w:rsidRDefault="00857804" w:rsidP="00757844">
            <w:pPr>
              <w:spacing w:after="0"/>
              <w:jc w:val="both"/>
              <w:rPr>
                <w:rFonts w:ascii="Arial" w:hAnsi="Arial" w:cs="Arial"/>
                <w:b/>
              </w:rPr>
            </w:pPr>
            <w:r w:rsidRPr="00857804">
              <w:rPr>
                <w:rFonts w:ascii="Arial" w:hAnsi="Arial" w:cs="Arial"/>
                <w:b/>
              </w:rPr>
              <w:t>Favoriser l’emploi des personnes en situation de handicap s’inscrit dans une dynamique constante du gouvernement pour l’amélioration du quotidien des personnes handicapées, un</w:t>
            </w:r>
            <w:r w:rsidR="00757844">
              <w:rPr>
                <w:rFonts w:ascii="Arial" w:hAnsi="Arial" w:cs="Arial"/>
                <w:b/>
              </w:rPr>
              <w:t>e des priorités du quinquennat.</w:t>
            </w:r>
          </w:p>
          <w:p w:rsidR="00857804" w:rsidRPr="00857804" w:rsidRDefault="00857804" w:rsidP="00757844">
            <w:pPr>
              <w:spacing w:after="0"/>
              <w:jc w:val="both"/>
              <w:rPr>
                <w:rFonts w:ascii="Arial" w:hAnsi="Arial" w:cs="Arial"/>
                <w:b/>
              </w:rPr>
            </w:pPr>
            <w:r w:rsidRPr="00857804">
              <w:rPr>
                <w:rFonts w:ascii="Arial" w:hAnsi="Arial" w:cs="Arial"/>
                <w:b/>
              </w:rPr>
              <w:t>Les mesures engagées, tant dans la stratégie « Osons l’Emploi » de 2019, première feuille de route d’un gouvernement pour l’emploi des personnes en situation de handicap, que dans le récent plan France Relance, permettent aujourd’hui d’afficher un taux de chômage des personnes en situation de handicap qui poursuit sa décroissance initiée depuis 2018</w:t>
            </w:r>
            <w:r w:rsidR="00757844">
              <w:rPr>
                <w:rFonts w:ascii="Arial" w:hAnsi="Arial" w:cs="Arial"/>
                <w:b/>
              </w:rPr>
              <w:t>.</w:t>
            </w:r>
          </w:p>
          <w:p w:rsidR="00857804" w:rsidRPr="00857804" w:rsidRDefault="00857804" w:rsidP="00757844">
            <w:pPr>
              <w:spacing w:after="0"/>
              <w:jc w:val="both"/>
              <w:rPr>
                <w:rFonts w:ascii="Arial" w:hAnsi="Arial" w:cs="Arial"/>
                <w:b/>
              </w:rPr>
            </w:pPr>
          </w:p>
          <w:p w:rsidR="00857804" w:rsidRPr="00857804" w:rsidRDefault="00857804" w:rsidP="00757844">
            <w:pPr>
              <w:spacing w:after="0"/>
              <w:jc w:val="both"/>
              <w:rPr>
                <w:rFonts w:ascii="Arial" w:hAnsi="Arial" w:cs="Arial"/>
              </w:rPr>
            </w:pPr>
          </w:p>
          <w:p w:rsidR="00857804" w:rsidRDefault="00857804" w:rsidP="00757844">
            <w:pPr>
              <w:spacing w:after="0"/>
              <w:jc w:val="both"/>
              <w:rPr>
                <w:rFonts w:ascii="Arial" w:hAnsi="Arial" w:cs="Arial"/>
                <w:b/>
                <w:u w:val="single"/>
              </w:rPr>
            </w:pPr>
            <w:r w:rsidRPr="00857804">
              <w:rPr>
                <w:rFonts w:ascii="Arial" w:hAnsi="Arial" w:cs="Arial"/>
                <w:b/>
                <w:u w:val="single"/>
              </w:rPr>
              <w:t>Une diminution constante du chômage depuis</w:t>
            </w:r>
            <w:r w:rsidR="0027106D">
              <w:rPr>
                <w:rFonts w:ascii="Arial" w:hAnsi="Arial" w:cs="Arial"/>
                <w:b/>
                <w:u w:val="single"/>
              </w:rPr>
              <w:t xml:space="preserve"> 2018, </w:t>
            </w:r>
            <w:r w:rsidRPr="00857804">
              <w:rPr>
                <w:rFonts w:ascii="Arial" w:hAnsi="Arial" w:cs="Arial"/>
                <w:b/>
                <w:u w:val="single"/>
              </w:rPr>
              <w:t xml:space="preserve">une augmentation des recrutements </w:t>
            </w:r>
            <w:r w:rsidR="00757844">
              <w:rPr>
                <w:rFonts w:ascii="Arial" w:hAnsi="Arial" w:cs="Arial"/>
                <w:b/>
                <w:u w:val="single"/>
              </w:rPr>
              <w:t>notamment via l’apprentissage</w:t>
            </w:r>
            <w:r w:rsidR="00EE4AEA">
              <w:rPr>
                <w:rFonts w:ascii="Arial" w:hAnsi="Arial" w:cs="Arial"/>
                <w:b/>
                <w:u w:val="single"/>
              </w:rPr>
              <w:t> :</w:t>
            </w:r>
          </w:p>
          <w:p w:rsidR="0027106D" w:rsidRPr="00857804" w:rsidRDefault="0027106D" w:rsidP="00757844">
            <w:pPr>
              <w:spacing w:after="0"/>
              <w:jc w:val="both"/>
              <w:rPr>
                <w:rFonts w:ascii="Arial" w:hAnsi="Arial" w:cs="Arial"/>
                <w:b/>
                <w:u w:val="single"/>
              </w:rPr>
            </w:pPr>
          </w:p>
          <w:p w:rsidR="00857804" w:rsidRPr="00857804" w:rsidRDefault="00857804" w:rsidP="00757844">
            <w:pPr>
              <w:spacing w:after="0"/>
              <w:jc w:val="both"/>
              <w:rPr>
                <w:rFonts w:ascii="Arial" w:hAnsi="Arial" w:cs="Arial"/>
                <w:b/>
              </w:rPr>
            </w:pPr>
            <w:r w:rsidRPr="00857804">
              <w:rPr>
                <w:rFonts w:ascii="Arial" w:hAnsi="Arial" w:cs="Arial"/>
              </w:rPr>
              <w:t>Le nombre de demandeurs d’emploi est passée en dessous du seuil des 500 000 pour la première fois en novembre 2019 ; ce nombre n’a pas augmenté depuis le 1</w:t>
            </w:r>
            <w:r w:rsidRPr="00857804">
              <w:rPr>
                <w:rFonts w:ascii="Arial" w:hAnsi="Arial" w:cs="Arial"/>
                <w:vertAlign w:val="superscript"/>
              </w:rPr>
              <w:t>er</w:t>
            </w:r>
            <w:r w:rsidRPr="00857804">
              <w:rPr>
                <w:rFonts w:ascii="Arial" w:hAnsi="Arial" w:cs="Arial"/>
              </w:rPr>
              <w:t xml:space="preserve"> confinement et </w:t>
            </w:r>
            <w:r w:rsidR="0027106D" w:rsidRPr="00F26381">
              <w:rPr>
                <w:rFonts w:ascii="Arial" w:hAnsi="Arial" w:cs="Arial"/>
              </w:rPr>
              <w:t>n’a eu de cesse</w:t>
            </w:r>
            <w:r w:rsidRPr="00F26381">
              <w:rPr>
                <w:rFonts w:ascii="Arial" w:hAnsi="Arial" w:cs="Arial"/>
              </w:rPr>
              <w:t xml:space="preserve"> de </w:t>
            </w:r>
            <w:r w:rsidR="0027106D" w:rsidRPr="00F26381">
              <w:rPr>
                <w:rFonts w:ascii="Arial" w:hAnsi="Arial" w:cs="Arial"/>
              </w:rPr>
              <w:t>diminuer</w:t>
            </w:r>
            <w:r w:rsidRPr="00F26381">
              <w:rPr>
                <w:rFonts w:ascii="Arial" w:hAnsi="Arial" w:cs="Arial"/>
              </w:rPr>
              <w:t xml:space="preserve"> avec à </w:t>
            </w:r>
            <w:r w:rsidRPr="00F26381">
              <w:rPr>
                <w:rFonts w:ascii="Arial" w:hAnsi="Arial" w:cs="Arial"/>
                <w:b/>
              </w:rPr>
              <w:t>fin décembre 2021, 474 170 personnes inscrites à Pole emploi</w:t>
            </w:r>
            <w:r w:rsidRPr="00F26381">
              <w:rPr>
                <w:rFonts w:ascii="Arial" w:hAnsi="Arial" w:cs="Arial"/>
              </w:rPr>
              <w:t xml:space="preserve"> contre </w:t>
            </w:r>
            <w:r w:rsidR="0027106D" w:rsidRPr="00F26381">
              <w:rPr>
                <w:rFonts w:ascii="Arial" w:hAnsi="Arial" w:cs="Arial"/>
                <w:b/>
              </w:rPr>
              <w:t>515 530 avant crise en décembre 2018</w:t>
            </w:r>
            <w:r w:rsidRPr="00F26381">
              <w:rPr>
                <w:rFonts w:ascii="Arial" w:hAnsi="Arial" w:cs="Arial"/>
                <w:b/>
              </w:rPr>
              <w:t>.</w:t>
            </w:r>
            <w:r w:rsidR="0027106D" w:rsidRPr="00F26381">
              <w:rPr>
                <w:rFonts w:ascii="Arial" w:hAnsi="Arial" w:cs="Arial"/>
                <w:b/>
              </w:rPr>
              <w:t xml:space="preserve"> </w:t>
            </w:r>
            <w:r w:rsidR="0027106D" w:rsidRPr="00F26381">
              <w:rPr>
                <w:rFonts w:ascii="Arial" w:hAnsi="Arial" w:cs="Arial"/>
              </w:rPr>
              <w:t>Le taux de chômage des</w:t>
            </w:r>
            <w:r w:rsidRPr="00F26381">
              <w:rPr>
                <w:rFonts w:ascii="Arial" w:hAnsi="Arial" w:cs="Arial"/>
              </w:rPr>
              <w:t xml:space="preserve"> </w:t>
            </w:r>
            <w:r w:rsidR="0027106D" w:rsidRPr="00F26381">
              <w:rPr>
                <w:rFonts w:ascii="Arial" w:hAnsi="Arial" w:cs="Arial"/>
              </w:rPr>
              <w:t>personnes en situation de handicap atteint 14% (8% tout public) contre 18% en 2018 (9% en tout public).</w:t>
            </w:r>
            <w:r w:rsidR="0027106D">
              <w:rPr>
                <w:rFonts w:ascii="Arial" w:hAnsi="Arial" w:cs="Arial"/>
              </w:rPr>
              <w:t xml:space="preserve"> </w:t>
            </w:r>
            <w:r w:rsidRPr="00857804">
              <w:rPr>
                <w:rFonts w:ascii="Arial" w:hAnsi="Arial" w:cs="Arial"/>
              </w:rPr>
              <w:t>Les embauches des personnes en situation de handicap ont augmenté de 26% en un an. Il reste encore des points d’attention, telle que la durée d’inscription à Pôle emploi qui reste plus élevée que pour l’ensemble du public.</w:t>
            </w:r>
          </w:p>
          <w:p w:rsidR="00857804" w:rsidRPr="00857804" w:rsidRDefault="00857804" w:rsidP="00757844">
            <w:pPr>
              <w:spacing w:after="0"/>
              <w:jc w:val="both"/>
              <w:rPr>
                <w:rFonts w:ascii="Arial" w:hAnsi="Arial" w:cs="Arial"/>
              </w:rPr>
            </w:pPr>
            <w:r w:rsidRPr="00857804">
              <w:rPr>
                <w:rFonts w:ascii="Arial" w:hAnsi="Arial" w:cs="Arial"/>
              </w:rPr>
              <w:lastRenderedPageBreak/>
              <w:t>Cette dynamique positive se retrouve également dans les chiffres de l’</w:t>
            </w:r>
            <w:r w:rsidRPr="00857804">
              <w:rPr>
                <w:rFonts w:ascii="Arial" w:hAnsi="Arial" w:cs="Arial"/>
                <w:b/>
              </w:rPr>
              <w:t>apprentissage </w:t>
            </w:r>
            <w:r w:rsidRPr="00857804">
              <w:rPr>
                <w:rFonts w:ascii="Arial" w:hAnsi="Arial" w:cs="Arial"/>
              </w:rPr>
              <w:t xml:space="preserve">: entre 2019 et 2021, le nombre d’apprentis en situation de handicap a bondi de </w:t>
            </w:r>
            <w:r w:rsidRPr="00857804">
              <w:rPr>
                <w:rFonts w:ascii="Arial" w:hAnsi="Arial" w:cs="Arial"/>
                <w:b/>
              </w:rPr>
              <w:t>79% passant de 4 562 à 8 159</w:t>
            </w:r>
            <w:r w:rsidRPr="00857804">
              <w:rPr>
                <w:rFonts w:ascii="Arial" w:hAnsi="Arial" w:cs="Arial"/>
              </w:rPr>
              <w:t>, grâce aux mesures développées pour inciter et sécuriser les parcours en apprentissage pour les person</w:t>
            </w:r>
            <w:r w:rsidR="00B62597">
              <w:rPr>
                <w:rFonts w:ascii="Arial" w:hAnsi="Arial" w:cs="Arial"/>
              </w:rPr>
              <w:t>nes en situation de handicap.</w:t>
            </w:r>
          </w:p>
          <w:p w:rsidR="00857804" w:rsidRPr="00857804" w:rsidRDefault="00857804" w:rsidP="00757844">
            <w:pPr>
              <w:spacing w:after="0"/>
              <w:jc w:val="both"/>
              <w:rPr>
                <w:rFonts w:ascii="Arial" w:hAnsi="Arial" w:cs="Arial"/>
              </w:rPr>
            </w:pPr>
            <w:r w:rsidRPr="00857804">
              <w:rPr>
                <w:rFonts w:ascii="Arial" w:hAnsi="Arial" w:cs="Arial"/>
              </w:rPr>
              <w:t xml:space="preserve">Les dispositifs incitatifs créés par le plan France Relance - aide à l’apprentissage tout public (2 milliards) et aide à l’embauche (85 millions) - ont renforcé cette tendance. L’aide dédiée a généré en 2021 plus de </w:t>
            </w:r>
            <w:r w:rsidRPr="00857804">
              <w:rPr>
                <w:rFonts w:ascii="Arial" w:hAnsi="Arial" w:cs="Arial"/>
                <w:b/>
              </w:rPr>
              <w:t>27 000 recrutements, dont 65% en Contrat à Durée Indéterminée (CDI)</w:t>
            </w:r>
            <w:r w:rsidRPr="00857804">
              <w:rPr>
                <w:rFonts w:ascii="Arial" w:hAnsi="Arial" w:cs="Arial"/>
              </w:rPr>
              <w:t>, dans des entreprises à plus de</w:t>
            </w:r>
            <w:r>
              <w:rPr>
                <w:rFonts w:ascii="Arial" w:hAnsi="Arial" w:cs="Arial"/>
              </w:rPr>
              <w:t xml:space="preserve"> 80% de moins de 250 personnes.</w:t>
            </w:r>
          </w:p>
          <w:p w:rsidR="00857804" w:rsidRPr="00857804" w:rsidRDefault="00857804" w:rsidP="00757844">
            <w:pPr>
              <w:spacing w:after="0"/>
              <w:jc w:val="both"/>
              <w:rPr>
                <w:rFonts w:ascii="Arial" w:hAnsi="Arial" w:cs="Arial"/>
              </w:rPr>
            </w:pPr>
          </w:p>
          <w:p w:rsidR="00857804" w:rsidRPr="00857804" w:rsidRDefault="00857804" w:rsidP="00757844">
            <w:pPr>
              <w:spacing w:after="0"/>
              <w:jc w:val="both"/>
              <w:rPr>
                <w:rFonts w:ascii="Arial" w:hAnsi="Arial" w:cs="Arial"/>
              </w:rPr>
            </w:pPr>
            <w:r w:rsidRPr="00857804">
              <w:rPr>
                <w:rFonts w:ascii="Arial" w:hAnsi="Arial" w:cs="Arial"/>
              </w:rPr>
              <w:t>Les mesures volontaristes gouvernementales et l’engagement de l’ensemble des parties prenantes ont permis aux personnes en situation de handicap de ne pas subir de plein fouet la crise économique et sanitaire en France</w:t>
            </w:r>
            <w:r>
              <w:rPr>
                <w:rFonts w:ascii="Arial" w:hAnsi="Arial" w:cs="Arial"/>
              </w:rPr>
              <w:t>.</w:t>
            </w:r>
          </w:p>
          <w:p w:rsidR="00857804" w:rsidRPr="00857804" w:rsidRDefault="00857804" w:rsidP="00757844">
            <w:pPr>
              <w:spacing w:after="0"/>
              <w:jc w:val="both"/>
              <w:rPr>
                <w:rFonts w:ascii="Arial" w:hAnsi="Arial" w:cs="Arial"/>
              </w:rPr>
            </w:pPr>
          </w:p>
          <w:p w:rsidR="00857804" w:rsidRPr="00857804" w:rsidRDefault="00857804" w:rsidP="00757844">
            <w:pPr>
              <w:spacing w:after="0"/>
              <w:jc w:val="both"/>
              <w:rPr>
                <w:rFonts w:ascii="Arial" w:hAnsi="Arial" w:cs="Arial"/>
                <w:b/>
                <w:u w:val="single"/>
              </w:rPr>
            </w:pPr>
            <w:r w:rsidRPr="00857804">
              <w:rPr>
                <w:rFonts w:ascii="Arial" w:hAnsi="Arial" w:cs="Arial"/>
                <w:b/>
                <w:u w:val="single"/>
              </w:rPr>
              <w:t>Une porte d’entrée identique pour tous les demandeurs d’emploi, handicapés ou non : Pôle Emploi avec une ex</w:t>
            </w:r>
            <w:r w:rsidR="00B62597">
              <w:rPr>
                <w:rFonts w:ascii="Arial" w:hAnsi="Arial" w:cs="Arial"/>
                <w:b/>
                <w:u w:val="single"/>
              </w:rPr>
              <w:t>pertise de Cap emploi si besoin</w:t>
            </w:r>
          </w:p>
          <w:p w:rsidR="0027106D" w:rsidRDefault="0027106D" w:rsidP="00757844">
            <w:pPr>
              <w:spacing w:after="0"/>
              <w:jc w:val="both"/>
              <w:rPr>
                <w:rFonts w:ascii="Arial" w:hAnsi="Arial" w:cs="Arial"/>
              </w:rPr>
            </w:pPr>
          </w:p>
          <w:p w:rsidR="00857804" w:rsidRPr="00857804" w:rsidRDefault="00857804" w:rsidP="00757844">
            <w:pPr>
              <w:spacing w:after="0"/>
              <w:jc w:val="both"/>
              <w:rPr>
                <w:rFonts w:ascii="Arial" w:hAnsi="Arial" w:cs="Arial"/>
              </w:rPr>
            </w:pPr>
            <w:r w:rsidRPr="00857804">
              <w:rPr>
                <w:rFonts w:ascii="Arial" w:hAnsi="Arial" w:cs="Arial"/>
              </w:rPr>
              <w:t xml:space="preserve">Le </w:t>
            </w:r>
            <w:r w:rsidRPr="00857804">
              <w:rPr>
                <w:rFonts w:ascii="Arial" w:hAnsi="Arial" w:cs="Arial"/>
                <w:b/>
              </w:rPr>
              <w:t>rapprochement des agences Pole Emploi et Cap emploi,</w:t>
            </w:r>
            <w:r w:rsidRPr="00857804">
              <w:rPr>
                <w:rFonts w:ascii="Arial" w:hAnsi="Arial" w:cs="Arial"/>
              </w:rPr>
              <w:t xml:space="preserve"> déployé à </w:t>
            </w:r>
            <w:r w:rsidR="0027106D">
              <w:rPr>
                <w:rFonts w:ascii="Arial" w:hAnsi="Arial" w:cs="Arial"/>
              </w:rPr>
              <w:t xml:space="preserve">ce jour à 75%, porte ses fruits : </w:t>
            </w:r>
            <w:r w:rsidR="0027106D" w:rsidRPr="00F26381">
              <w:rPr>
                <w:rFonts w:ascii="Arial" w:hAnsi="Arial" w:cs="Arial"/>
              </w:rPr>
              <w:t xml:space="preserve">la satisfaction des demandeurs d’emplois en situation de handicap quant à leur </w:t>
            </w:r>
            <w:r w:rsidR="00213A22" w:rsidRPr="00F26381">
              <w:rPr>
                <w:rFonts w:ascii="Arial" w:hAnsi="Arial" w:cs="Arial"/>
              </w:rPr>
              <w:t>accompagnement a augmenté de 3,2 points en 2021.</w:t>
            </w:r>
          </w:p>
          <w:p w:rsidR="00857804" w:rsidRPr="00857804" w:rsidRDefault="00857804" w:rsidP="00757844">
            <w:pPr>
              <w:spacing w:after="0"/>
              <w:jc w:val="both"/>
              <w:rPr>
                <w:rFonts w:ascii="Arial" w:hAnsi="Arial" w:cs="Arial"/>
              </w:rPr>
            </w:pPr>
            <w:r w:rsidRPr="00857804">
              <w:rPr>
                <w:rFonts w:ascii="Arial" w:hAnsi="Arial" w:cs="Arial"/>
              </w:rPr>
              <w:t>Les partenariats en cours de développement entre les systèmes d’informations des Maisons Départementales des Personnes Handicapées (MDPH) et du service public de l’emploi permettront de mieux identifier les candidats en situation de handicap, pour répondre aux demandes des employeurs privés et publics engagés dans des politiques RH inclusives. Rappelons que 80% des handicaps sont invisibles et qu’encore trop de personnes n’osen</w:t>
            </w:r>
            <w:r w:rsidR="00B62597">
              <w:rPr>
                <w:rFonts w:ascii="Arial" w:hAnsi="Arial" w:cs="Arial"/>
              </w:rPr>
              <w:t>t faire part de leur situation.</w:t>
            </w:r>
          </w:p>
          <w:p w:rsidR="00857804" w:rsidRPr="00857804" w:rsidRDefault="00857804" w:rsidP="00757844">
            <w:pPr>
              <w:spacing w:after="0"/>
              <w:jc w:val="both"/>
              <w:rPr>
                <w:rFonts w:ascii="Arial" w:hAnsi="Arial" w:cs="Arial"/>
              </w:rPr>
            </w:pPr>
          </w:p>
          <w:p w:rsidR="00857804" w:rsidRDefault="00857804" w:rsidP="00757844">
            <w:pPr>
              <w:spacing w:after="0"/>
              <w:jc w:val="both"/>
              <w:rPr>
                <w:rFonts w:ascii="Arial" w:hAnsi="Arial" w:cs="Arial"/>
                <w:u w:val="single"/>
              </w:rPr>
            </w:pPr>
            <w:r w:rsidRPr="00857804">
              <w:rPr>
                <w:rFonts w:ascii="Arial" w:hAnsi="Arial" w:cs="Arial"/>
                <w:b/>
                <w:u w:val="single"/>
              </w:rPr>
              <w:t>Des employeurs mieux accompagnés pour l’embauche de personnes handicapées</w:t>
            </w:r>
            <w:r w:rsidR="00B62597">
              <w:rPr>
                <w:rFonts w:ascii="Arial" w:hAnsi="Arial" w:cs="Arial"/>
                <w:u w:val="single"/>
              </w:rPr>
              <w:t> :</w:t>
            </w:r>
          </w:p>
          <w:p w:rsidR="00B62597" w:rsidRPr="00857804" w:rsidRDefault="00B62597" w:rsidP="00757844">
            <w:pPr>
              <w:spacing w:after="0"/>
              <w:jc w:val="both"/>
              <w:rPr>
                <w:rFonts w:ascii="Arial" w:hAnsi="Arial" w:cs="Arial"/>
                <w:u w:val="single"/>
              </w:rPr>
            </w:pPr>
          </w:p>
          <w:p w:rsidR="00857804" w:rsidRPr="00857804" w:rsidRDefault="00857804" w:rsidP="00757844">
            <w:pPr>
              <w:spacing w:after="0"/>
              <w:jc w:val="both"/>
              <w:rPr>
                <w:rFonts w:ascii="Arial" w:hAnsi="Arial" w:cs="Arial"/>
              </w:rPr>
            </w:pPr>
            <w:r w:rsidRPr="00857804">
              <w:rPr>
                <w:rFonts w:ascii="Arial" w:hAnsi="Arial" w:cs="Arial"/>
              </w:rPr>
              <w:t>De plus en plus de dirigeants prennent conscience de l’intérêt de développer des politiques RH inclusives.</w:t>
            </w:r>
          </w:p>
          <w:p w:rsidR="00857804" w:rsidRPr="00857804" w:rsidRDefault="00857804" w:rsidP="00757844">
            <w:pPr>
              <w:spacing w:after="0"/>
              <w:jc w:val="both"/>
              <w:rPr>
                <w:rFonts w:ascii="Arial" w:hAnsi="Arial" w:cs="Arial"/>
              </w:rPr>
            </w:pPr>
            <w:r w:rsidRPr="00857804">
              <w:rPr>
                <w:rFonts w:ascii="Arial" w:hAnsi="Arial" w:cs="Arial"/>
              </w:rPr>
              <w:t xml:space="preserve">En témoigne le succès de la </w:t>
            </w:r>
            <w:r w:rsidRPr="00857804">
              <w:rPr>
                <w:rFonts w:ascii="Arial" w:hAnsi="Arial" w:cs="Arial"/>
                <w:b/>
              </w:rPr>
              <w:t>4 édition nationale de DuoDay</w:t>
            </w:r>
            <w:r w:rsidRPr="00857804">
              <w:rPr>
                <w:rFonts w:ascii="Arial" w:hAnsi="Arial" w:cs="Arial"/>
              </w:rPr>
              <w:t xml:space="preserve"> avec un record historique de 30 000 offres d’accueil proposées par les employeurs le 18 novembre dernier. L’étude post DuoDay montre que dans le mois suivant le DuoDay, 17% des duos avaient généré une ins</w:t>
            </w:r>
            <w:r w:rsidR="00B62597">
              <w:rPr>
                <w:rFonts w:ascii="Arial" w:hAnsi="Arial" w:cs="Arial"/>
              </w:rPr>
              <w:t>ertion.</w:t>
            </w:r>
          </w:p>
          <w:p w:rsidR="00857804" w:rsidRPr="00857804" w:rsidRDefault="00857804" w:rsidP="00757844">
            <w:pPr>
              <w:spacing w:after="0"/>
              <w:jc w:val="both"/>
              <w:rPr>
                <w:rFonts w:ascii="Arial" w:hAnsi="Arial" w:cs="Arial"/>
              </w:rPr>
            </w:pPr>
          </w:p>
          <w:p w:rsidR="00857804" w:rsidRPr="00857804" w:rsidRDefault="00857804" w:rsidP="00757844">
            <w:pPr>
              <w:spacing w:after="0"/>
              <w:jc w:val="both"/>
              <w:rPr>
                <w:rFonts w:ascii="Arial" w:hAnsi="Arial" w:cs="Arial"/>
              </w:rPr>
            </w:pPr>
            <w:r w:rsidRPr="00857804">
              <w:rPr>
                <w:rFonts w:ascii="Arial" w:hAnsi="Arial" w:cs="Arial"/>
              </w:rPr>
              <w:t xml:space="preserve">La </w:t>
            </w:r>
            <w:r w:rsidRPr="00857804">
              <w:rPr>
                <w:rFonts w:ascii="Arial" w:hAnsi="Arial" w:cs="Arial"/>
                <w:b/>
              </w:rPr>
              <w:t>nouvelle convention Etat / Agefiph</w:t>
            </w:r>
            <w:r w:rsidRPr="00857804">
              <w:rPr>
                <w:rFonts w:ascii="Arial" w:hAnsi="Arial" w:cs="Arial"/>
              </w:rPr>
              <w:t xml:space="preserve"> signée en juillet 2021 pose comme axe prioritaire le développement de l’accompagnement en proximité des dirigeants pour les inciter à passer de l’obligation à l’envie de recruter de nouveaux talents en situation de handicap. 1 500 nouvelles entreprises se sont engagées dans un plan d’action handicap à fin 2022.</w:t>
            </w:r>
          </w:p>
          <w:p w:rsidR="00857804" w:rsidRPr="00857804" w:rsidRDefault="00857804" w:rsidP="00757844">
            <w:pPr>
              <w:spacing w:after="0"/>
              <w:jc w:val="both"/>
              <w:rPr>
                <w:rFonts w:ascii="Arial" w:hAnsi="Arial" w:cs="Arial"/>
              </w:rPr>
            </w:pPr>
            <w:r w:rsidRPr="00857804">
              <w:rPr>
                <w:rFonts w:ascii="Arial" w:hAnsi="Arial" w:cs="Arial"/>
              </w:rPr>
              <w:t xml:space="preserve">Le partenariat entre </w:t>
            </w:r>
            <w:r w:rsidRPr="00857804">
              <w:rPr>
                <w:rFonts w:ascii="Arial" w:hAnsi="Arial" w:cs="Arial"/>
                <w:b/>
              </w:rPr>
              <w:t>l’Agefiph et le Mouvement pour les Entreprise de Taille Intermédiaire</w:t>
            </w:r>
            <w:r w:rsidRPr="00857804">
              <w:rPr>
                <w:rFonts w:ascii="Arial" w:hAnsi="Arial" w:cs="Arial"/>
              </w:rPr>
              <w:t xml:space="preserve"> (METI), ces entreprises aux effectifs compris entre 250 et 5v000 collaborateurs, s’inscrit dans cette logique</w:t>
            </w:r>
            <w:r w:rsidR="00B62597">
              <w:rPr>
                <w:rFonts w:ascii="Arial" w:hAnsi="Arial" w:cs="Arial"/>
              </w:rPr>
              <w:t xml:space="preserve"> d’un meilleur accompagnement.</w:t>
            </w:r>
          </w:p>
          <w:p w:rsidR="00857804" w:rsidRPr="00857804" w:rsidRDefault="00857804" w:rsidP="00757844">
            <w:pPr>
              <w:spacing w:after="0"/>
              <w:jc w:val="both"/>
              <w:rPr>
                <w:rFonts w:ascii="Arial" w:hAnsi="Arial" w:cs="Arial"/>
              </w:rPr>
            </w:pPr>
          </w:p>
          <w:p w:rsidR="00857804" w:rsidRPr="00857804" w:rsidRDefault="00857804" w:rsidP="00757844">
            <w:pPr>
              <w:spacing w:after="0"/>
              <w:jc w:val="both"/>
              <w:rPr>
                <w:rFonts w:ascii="Arial" w:hAnsi="Arial" w:cs="Arial"/>
              </w:rPr>
            </w:pPr>
            <w:r w:rsidRPr="00857804">
              <w:rPr>
                <w:rFonts w:ascii="Arial" w:hAnsi="Arial" w:cs="Arial"/>
              </w:rPr>
              <w:t xml:space="preserve">Les réseaux de dirigeants engagés se développent ; tels les clubs territoriaux </w:t>
            </w:r>
            <w:r w:rsidRPr="00857804">
              <w:rPr>
                <w:rFonts w:ascii="Arial" w:hAnsi="Arial" w:cs="Arial"/>
                <w:b/>
              </w:rPr>
              <w:t xml:space="preserve">« les entreprises s’engagent » </w:t>
            </w:r>
            <w:r w:rsidRPr="00857804">
              <w:rPr>
                <w:rFonts w:ascii="Arial" w:hAnsi="Arial" w:cs="Arial"/>
              </w:rPr>
              <w:t xml:space="preserve">qui rassemblent 20 000 entreprises ou encore le </w:t>
            </w:r>
            <w:r w:rsidRPr="00857804">
              <w:rPr>
                <w:rFonts w:ascii="Arial" w:hAnsi="Arial" w:cs="Arial"/>
                <w:b/>
              </w:rPr>
              <w:t>Manifeste pour l’Inclusion</w:t>
            </w:r>
            <w:r w:rsidRPr="00857804">
              <w:rPr>
                <w:rFonts w:ascii="Arial" w:hAnsi="Arial" w:cs="Arial"/>
              </w:rPr>
              <w:t xml:space="preserve"> qui réunit une centaine de grands patrons, afin de favoriser les échanges de bonnes pratiques.</w:t>
            </w:r>
          </w:p>
          <w:p w:rsidR="00857804" w:rsidRPr="00857804" w:rsidRDefault="00857804" w:rsidP="00757844">
            <w:pPr>
              <w:spacing w:after="0"/>
              <w:jc w:val="both"/>
              <w:rPr>
                <w:rFonts w:ascii="Arial" w:hAnsi="Arial" w:cs="Arial"/>
              </w:rPr>
            </w:pPr>
          </w:p>
          <w:p w:rsidR="00857804" w:rsidRDefault="00857804" w:rsidP="00757844">
            <w:pPr>
              <w:spacing w:after="0"/>
              <w:jc w:val="both"/>
              <w:rPr>
                <w:rFonts w:ascii="Arial" w:hAnsi="Arial" w:cs="Arial"/>
              </w:rPr>
            </w:pPr>
            <w:r w:rsidRPr="00857804">
              <w:rPr>
                <w:rFonts w:ascii="Arial" w:hAnsi="Arial" w:cs="Arial"/>
              </w:rPr>
              <w:t xml:space="preserve">L’obligation posée par la loi d’un </w:t>
            </w:r>
            <w:r w:rsidRPr="00857804">
              <w:rPr>
                <w:rFonts w:ascii="Arial" w:hAnsi="Arial" w:cs="Arial"/>
                <w:b/>
              </w:rPr>
              <w:t>référent handica</w:t>
            </w:r>
            <w:r w:rsidRPr="00857804">
              <w:rPr>
                <w:rFonts w:ascii="Arial" w:hAnsi="Arial" w:cs="Arial"/>
              </w:rPr>
              <w:t>p pour toute entreprise de plus de 250 personnes est également un levier pour engager les dirigean</w:t>
            </w:r>
            <w:r w:rsidR="00E80096">
              <w:rPr>
                <w:rFonts w:ascii="Arial" w:hAnsi="Arial" w:cs="Arial"/>
              </w:rPr>
              <w:t>ts vers davantage de diversité.</w:t>
            </w:r>
          </w:p>
          <w:p w:rsidR="00857804" w:rsidRPr="00857804" w:rsidRDefault="00857804" w:rsidP="00757844">
            <w:pPr>
              <w:spacing w:after="0"/>
              <w:jc w:val="both"/>
              <w:rPr>
                <w:rFonts w:ascii="Arial" w:hAnsi="Arial" w:cs="Arial"/>
              </w:rPr>
            </w:pPr>
          </w:p>
          <w:p w:rsidR="00857804" w:rsidRDefault="00857804" w:rsidP="00757844">
            <w:pPr>
              <w:spacing w:after="0"/>
              <w:jc w:val="both"/>
              <w:rPr>
                <w:rFonts w:ascii="Arial" w:hAnsi="Arial" w:cs="Arial"/>
                <w:b/>
                <w:u w:val="single"/>
              </w:rPr>
            </w:pPr>
            <w:r w:rsidRPr="00857804">
              <w:rPr>
                <w:rFonts w:ascii="Arial" w:hAnsi="Arial" w:cs="Arial"/>
                <w:b/>
                <w:u w:val="single"/>
              </w:rPr>
              <w:t>Simplifier les démarches des personnes pour mieux bénéficier des</w:t>
            </w:r>
            <w:r w:rsidR="0081627C">
              <w:rPr>
                <w:rFonts w:ascii="Arial" w:hAnsi="Arial" w:cs="Arial"/>
                <w:b/>
                <w:u w:val="single"/>
              </w:rPr>
              <w:t xml:space="preserve"> dispositifs </w:t>
            </w:r>
            <w:r w:rsidR="00E80096">
              <w:rPr>
                <w:rFonts w:ascii="Arial" w:hAnsi="Arial" w:cs="Arial"/>
                <w:b/>
                <w:u w:val="single"/>
              </w:rPr>
              <w:t>d’accompagnement :</w:t>
            </w:r>
          </w:p>
          <w:p w:rsidR="00F26381" w:rsidRPr="00857804" w:rsidRDefault="00F26381" w:rsidP="00757844">
            <w:pPr>
              <w:spacing w:after="0"/>
              <w:jc w:val="both"/>
              <w:rPr>
                <w:rFonts w:ascii="Arial" w:hAnsi="Arial" w:cs="Arial"/>
                <w:b/>
                <w:u w:val="single"/>
              </w:rPr>
            </w:pPr>
          </w:p>
          <w:p w:rsidR="00857804" w:rsidRPr="00857804" w:rsidRDefault="00857804" w:rsidP="00757844">
            <w:pPr>
              <w:spacing w:after="0"/>
              <w:jc w:val="both"/>
              <w:rPr>
                <w:rFonts w:ascii="Arial" w:hAnsi="Arial" w:cs="Arial"/>
              </w:rPr>
            </w:pPr>
            <w:r w:rsidRPr="00857804">
              <w:rPr>
                <w:rFonts w:ascii="Arial" w:hAnsi="Arial" w:cs="Arial"/>
              </w:rPr>
              <w:t xml:space="preserve">Sur le champ de l’employabilité des personnes, l’octroi </w:t>
            </w:r>
            <w:r w:rsidRPr="00857804">
              <w:rPr>
                <w:rFonts w:ascii="Arial" w:hAnsi="Arial" w:cs="Arial"/>
                <w:b/>
              </w:rPr>
              <w:t>de la Reconnaissance de la Qualité de Travailleur Handicapé (RQTH) à vie</w:t>
            </w:r>
            <w:r w:rsidRPr="00857804">
              <w:rPr>
                <w:rFonts w:ascii="Arial" w:hAnsi="Arial" w:cs="Arial"/>
              </w:rPr>
              <w:t xml:space="preserve"> pour certaines personnes et la </w:t>
            </w:r>
            <w:r w:rsidRPr="00857804">
              <w:rPr>
                <w:rFonts w:ascii="Arial" w:hAnsi="Arial" w:cs="Arial"/>
                <w:b/>
              </w:rPr>
              <w:t>délivrance automatique pour certains jeunes</w:t>
            </w:r>
            <w:r w:rsidRPr="00857804">
              <w:rPr>
                <w:rFonts w:ascii="Arial" w:hAnsi="Arial" w:cs="Arial"/>
              </w:rPr>
              <w:t xml:space="preserve"> de plus de 16 ans déjà identifiés par la MDPH, vise à </w:t>
            </w:r>
            <w:r w:rsidRPr="00857804">
              <w:rPr>
                <w:rFonts w:ascii="Arial" w:hAnsi="Arial" w:cs="Arial"/>
                <w:b/>
              </w:rPr>
              <w:t>simplifier les démarches de reconnaissance</w:t>
            </w:r>
            <w:r w:rsidRPr="00857804">
              <w:rPr>
                <w:rFonts w:ascii="Arial" w:hAnsi="Arial" w:cs="Arial"/>
              </w:rPr>
              <w:t xml:space="preserve"> pour leur permettre d’accéder à l’ensemble des dis</w:t>
            </w:r>
            <w:r w:rsidR="00E80096">
              <w:rPr>
                <w:rFonts w:ascii="Arial" w:hAnsi="Arial" w:cs="Arial"/>
              </w:rPr>
              <w:t>positifs et ressources dédiées.</w:t>
            </w:r>
          </w:p>
          <w:p w:rsidR="00857804" w:rsidRPr="00857804" w:rsidRDefault="00857804" w:rsidP="00757844">
            <w:pPr>
              <w:spacing w:after="0"/>
              <w:jc w:val="both"/>
              <w:rPr>
                <w:rFonts w:ascii="Arial" w:hAnsi="Arial" w:cs="Arial"/>
              </w:rPr>
            </w:pPr>
          </w:p>
          <w:p w:rsidR="00857804" w:rsidRPr="00857804" w:rsidRDefault="00857804" w:rsidP="00757844">
            <w:pPr>
              <w:spacing w:after="0"/>
              <w:jc w:val="both"/>
              <w:rPr>
                <w:rFonts w:ascii="Arial" w:hAnsi="Arial" w:cs="Arial"/>
              </w:rPr>
            </w:pPr>
            <w:r w:rsidRPr="00857804">
              <w:rPr>
                <w:rFonts w:ascii="Arial" w:hAnsi="Arial" w:cs="Arial"/>
              </w:rPr>
              <w:t xml:space="preserve">La montée en compétence des centres de formation, principalement les </w:t>
            </w:r>
            <w:r w:rsidRPr="00857804">
              <w:rPr>
                <w:rFonts w:ascii="Arial" w:hAnsi="Arial" w:cs="Arial"/>
                <w:b/>
              </w:rPr>
              <w:t>Centre de Formation d’Apprentis (CFA) avec l’obligation d’un référent handicap,</w:t>
            </w:r>
            <w:r w:rsidRPr="00857804">
              <w:rPr>
                <w:rFonts w:ascii="Arial" w:hAnsi="Arial" w:cs="Arial"/>
              </w:rPr>
              <w:t xml:space="preserve"> contribue au développement de l’apprentissage pour les personnes en situation de handicap, quel que soit leur âge, qui n’ont plus besoin de suivre leur cursus </w:t>
            </w:r>
            <w:r w:rsidR="00B62597">
              <w:rPr>
                <w:rFonts w:ascii="Arial" w:hAnsi="Arial" w:cs="Arial"/>
              </w:rPr>
              <w:t>dans des établissements dédiés.</w:t>
            </w:r>
          </w:p>
          <w:p w:rsidR="00857804" w:rsidRPr="00857804" w:rsidRDefault="00857804" w:rsidP="00757844">
            <w:pPr>
              <w:spacing w:after="0"/>
              <w:jc w:val="both"/>
              <w:rPr>
                <w:rFonts w:ascii="Arial" w:hAnsi="Arial" w:cs="Arial"/>
              </w:rPr>
            </w:pPr>
          </w:p>
          <w:p w:rsidR="00857804" w:rsidRPr="00857804" w:rsidRDefault="00857804" w:rsidP="00757844">
            <w:pPr>
              <w:spacing w:after="0"/>
              <w:jc w:val="both"/>
              <w:rPr>
                <w:rFonts w:ascii="Arial" w:hAnsi="Arial" w:cs="Arial"/>
              </w:rPr>
            </w:pPr>
            <w:r w:rsidRPr="00857804">
              <w:rPr>
                <w:rFonts w:ascii="Arial" w:hAnsi="Arial" w:cs="Arial"/>
              </w:rPr>
              <w:t>Recruter est un préalable, maintenir en emploi et garan</w:t>
            </w:r>
            <w:r w:rsidR="00B62597">
              <w:rPr>
                <w:rFonts w:ascii="Arial" w:hAnsi="Arial" w:cs="Arial"/>
              </w:rPr>
              <w:t>tir une carrière une nécessité.</w:t>
            </w:r>
          </w:p>
          <w:p w:rsidR="00857804" w:rsidRPr="00857804" w:rsidRDefault="00857804" w:rsidP="00757844">
            <w:pPr>
              <w:spacing w:after="0"/>
              <w:jc w:val="both"/>
              <w:rPr>
                <w:rFonts w:ascii="Arial" w:hAnsi="Arial" w:cs="Arial"/>
              </w:rPr>
            </w:pPr>
            <w:r w:rsidRPr="00857804">
              <w:rPr>
                <w:rFonts w:ascii="Arial" w:hAnsi="Arial" w:cs="Arial"/>
              </w:rPr>
              <w:t xml:space="preserve">Le développement </w:t>
            </w:r>
            <w:r w:rsidRPr="00857804">
              <w:rPr>
                <w:rFonts w:ascii="Arial" w:hAnsi="Arial" w:cs="Arial"/>
                <w:b/>
              </w:rPr>
              <w:t>des plateformes emploi accompagné départementales</w:t>
            </w:r>
            <w:r w:rsidRPr="00857804">
              <w:rPr>
                <w:rFonts w:ascii="Arial" w:hAnsi="Arial" w:cs="Arial"/>
              </w:rPr>
              <w:t xml:space="preserve"> qui proposent pour les personnes en ayant la nécessité - handicap psychique, troubles de l’autisme, déficience intellectuelle - un accompagnement spécifique de la </w:t>
            </w:r>
            <w:r w:rsidRPr="00857804">
              <w:rPr>
                <w:rFonts w:ascii="Arial" w:hAnsi="Arial" w:cs="Arial"/>
              </w:rPr>
              <w:lastRenderedPageBreak/>
              <w:t xml:space="preserve">personne et de son employeur, sans durée déterminée se poursuit. Grâce à un job coach externe à l’entreprise, associant accompagnement professionnel et médico-socio-pédagogique ainsi qu’une synergie entre les acteurs du Service Public de l’Emploi (SPE) et du médico-social, ce dispositif permet de sécuriser l’emploi des personnes. </w:t>
            </w:r>
          </w:p>
          <w:p w:rsidR="00857804" w:rsidRPr="00857804" w:rsidRDefault="00857804" w:rsidP="00757844">
            <w:pPr>
              <w:spacing w:after="0"/>
              <w:jc w:val="both"/>
              <w:rPr>
                <w:rFonts w:ascii="Arial" w:hAnsi="Arial" w:cs="Arial"/>
              </w:rPr>
            </w:pPr>
            <w:r w:rsidRPr="00857804">
              <w:rPr>
                <w:rFonts w:ascii="Arial" w:hAnsi="Arial" w:cs="Arial"/>
              </w:rPr>
              <w:t xml:space="preserve">Ce sont plus de 5 000 personnes qui en bénéficient actuellement. </w:t>
            </w:r>
          </w:p>
          <w:p w:rsidR="00857804" w:rsidRPr="00857804" w:rsidRDefault="00857804" w:rsidP="00757844">
            <w:pPr>
              <w:spacing w:after="0"/>
              <w:jc w:val="both"/>
              <w:rPr>
                <w:rFonts w:ascii="Arial" w:hAnsi="Arial" w:cs="Arial"/>
              </w:rPr>
            </w:pPr>
          </w:p>
          <w:p w:rsidR="00857804" w:rsidRPr="00857804" w:rsidRDefault="00857804" w:rsidP="00757844">
            <w:pPr>
              <w:spacing w:after="0"/>
              <w:jc w:val="both"/>
              <w:rPr>
                <w:rFonts w:ascii="Arial" w:hAnsi="Arial" w:cs="Arial"/>
              </w:rPr>
            </w:pPr>
          </w:p>
          <w:p w:rsidR="00857804" w:rsidRDefault="00857804" w:rsidP="00757844">
            <w:pPr>
              <w:spacing w:after="0"/>
              <w:jc w:val="both"/>
              <w:rPr>
                <w:rFonts w:ascii="Arial" w:hAnsi="Arial" w:cs="Arial"/>
                <w:b/>
                <w:u w:val="single"/>
              </w:rPr>
            </w:pPr>
            <w:r w:rsidRPr="00857804">
              <w:rPr>
                <w:rFonts w:ascii="Arial" w:hAnsi="Arial" w:cs="Arial"/>
                <w:b/>
                <w:u w:val="single"/>
              </w:rPr>
              <w:t xml:space="preserve">Fluidifier les trajectoires professionnelles : </w:t>
            </w:r>
          </w:p>
          <w:p w:rsidR="00B62597" w:rsidRPr="00857804" w:rsidRDefault="00B62597" w:rsidP="00757844">
            <w:pPr>
              <w:spacing w:after="0"/>
              <w:jc w:val="both"/>
              <w:rPr>
                <w:rFonts w:ascii="Arial" w:hAnsi="Arial" w:cs="Arial"/>
                <w:b/>
                <w:u w:val="single"/>
              </w:rPr>
            </w:pPr>
          </w:p>
          <w:p w:rsidR="00857804" w:rsidRPr="00857804" w:rsidRDefault="00857804" w:rsidP="00757844">
            <w:pPr>
              <w:spacing w:after="0"/>
              <w:jc w:val="both"/>
              <w:rPr>
                <w:rFonts w:ascii="Arial" w:hAnsi="Arial" w:cs="Arial"/>
              </w:rPr>
            </w:pPr>
            <w:r w:rsidRPr="00857804">
              <w:rPr>
                <w:rFonts w:ascii="Arial" w:hAnsi="Arial" w:cs="Arial"/>
              </w:rPr>
              <w:t>L’activité professionnelle de ceux qui sont plus éloignés de l’emploi est également partie intégrante de la strat</w:t>
            </w:r>
            <w:r w:rsidR="00B62597">
              <w:rPr>
                <w:rFonts w:ascii="Arial" w:hAnsi="Arial" w:cs="Arial"/>
              </w:rPr>
              <w:t>égie mise en œuvre depuis 2017.</w:t>
            </w:r>
          </w:p>
          <w:p w:rsidR="00857804" w:rsidRPr="00857804" w:rsidRDefault="00857804" w:rsidP="00757844">
            <w:pPr>
              <w:spacing w:after="0"/>
              <w:jc w:val="both"/>
              <w:rPr>
                <w:rFonts w:ascii="Arial" w:hAnsi="Arial" w:cs="Arial"/>
              </w:rPr>
            </w:pPr>
            <w:r w:rsidRPr="00857804">
              <w:rPr>
                <w:rFonts w:ascii="Arial" w:hAnsi="Arial" w:cs="Arial"/>
              </w:rPr>
              <w:t xml:space="preserve">Le déploiement de 2 plans nationaux - </w:t>
            </w:r>
            <w:r w:rsidRPr="00857804">
              <w:rPr>
                <w:rFonts w:ascii="Arial" w:hAnsi="Arial" w:cs="Arial"/>
                <w:b/>
              </w:rPr>
              <w:t xml:space="preserve">Cap vers l’entreprise inclusive pour les entreprises adaptées et le Plan pour l’évolution des Etablissements ou Services d’Aide par le Travail (ESAT) - </w:t>
            </w:r>
            <w:r w:rsidRPr="00857804">
              <w:rPr>
                <w:rFonts w:ascii="Arial" w:hAnsi="Arial" w:cs="Arial"/>
              </w:rPr>
              <w:t>co-construit en 2021 avec le secteur, portent l’ambition de fluidifier les trajectoires professionnelles, entre les milieux p</w:t>
            </w:r>
            <w:r w:rsidR="00B62597">
              <w:rPr>
                <w:rFonts w:ascii="Arial" w:hAnsi="Arial" w:cs="Arial"/>
              </w:rPr>
              <w:t>rotégés, adaptés et ordinaires.</w:t>
            </w:r>
          </w:p>
          <w:p w:rsidR="00857804" w:rsidRPr="00857804" w:rsidRDefault="00857804" w:rsidP="00757844">
            <w:pPr>
              <w:spacing w:after="0"/>
              <w:jc w:val="both"/>
              <w:rPr>
                <w:rFonts w:ascii="Arial" w:hAnsi="Arial" w:cs="Arial"/>
              </w:rPr>
            </w:pPr>
            <w:r w:rsidRPr="00857804">
              <w:rPr>
                <w:rFonts w:ascii="Arial" w:hAnsi="Arial" w:cs="Arial"/>
              </w:rPr>
              <w:t>Les Contrats à Durée Déterminée (CDD) Tremplin des Entreprises Adaptées (EA), qui ont connu un démarrage lent car impacté par la crise sanitaire et économique, progressent avec plus de 1 200 salariés d’</w:t>
            </w:r>
            <w:r w:rsidR="00B62597">
              <w:rPr>
                <w:rFonts w:ascii="Arial" w:hAnsi="Arial" w:cs="Arial"/>
              </w:rPr>
              <w:t>EA en CDD tremplin chaque mois.</w:t>
            </w:r>
          </w:p>
          <w:p w:rsidR="00857804" w:rsidRPr="00857804" w:rsidRDefault="00857804" w:rsidP="00757844">
            <w:pPr>
              <w:spacing w:after="0"/>
              <w:jc w:val="both"/>
              <w:rPr>
                <w:rFonts w:ascii="Arial" w:hAnsi="Arial" w:cs="Arial"/>
              </w:rPr>
            </w:pPr>
            <w:r w:rsidRPr="00857804">
              <w:rPr>
                <w:rFonts w:ascii="Arial" w:hAnsi="Arial" w:cs="Arial"/>
                <w:b/>
              </w:rPr>
              <w:t>La mesure développée dans le cadre du récent projet de loi 3DS qui va permettre à un certain nombre de personnes de cumuler un temps partiel en esat et un temps partiel en milieu ordinaire participe de cette dynamique</w:t>
            </w:r>
            <w:r w:rsidRPr="00857804">
              <w:rPr>
                <w:rFonts w:ascii="Arial" w:hAnsi="Arial" w:cs="Arial"/>
              </w:rPr>
              <w:t>.</w:t>
            </w:r>
          </w:p>
          <w:p w:rsidR="00857804" w:rsidRPr="00857804" w:rsidRDefault="00857804" w:rsidP="00757844">
            <w:pPr>
              <w:spacing w:after="0"/>
              <w:jc w:val="both"/>
              <w:rPr>
                <w:rFonts w:ascii="Arial" w:hAnsi="Arial" w:cs="Arial"/>
              </w:rPr>
            </w:pPr>
          </w:p>
          <w:p w:rsidR="00857804" w:rsidRPr="00857804" w:rsidRDefault="00857804" w:rsidP="00757844">
            <w:pPr>
              <w:spacing w:after="0"/>
              <w:jc w:val="both"/>
              <w:rPr>
                <w:rFonts w:ascii="Arial" w:hAnsi="Arial" w:cs="Arial"/>
              </w:rPr>
            </w:pPr>
          </w:p>
          <w:p w:rsidR="00857804" w:rsidRPr="00857804" w:rsidRDefault="00857804" w:rsidP="00757844">
            <w:pPr>
              <w:spacing w:after="0"/>
              <w:jc w:val="both"/>
              <w:rPr>
                <w:rFonts w:ascii="Arial" w:hAnsi="Arial" w:cs="Arial"/>
              </w:rPr>
            </w:pPr>
            <w:r w:rsidRPr="00857804">
              <w:rPr>
                <w:rFonts w:ascii="Arial" w:hAnsi="Arial" w:cs="Arial"/>
                <w:bCs/>
              </w:rPr>
              <w:t>Selon</w:t>
            </w:r>
            <w:r w:rsidRPr="00857804">
              <w:rPr>
                <w:rFonts w:ascii="Arial" w:hAnsi="Arial" w:cs="Arial"/>
                <w:bCs/>
                <w:i/>
              </w:rPr>
              <w:t xml:space="preserve"> </w:t>
            </w:r>
            <w:r w:rsidRPr="00857804">
              <w:rPr>
                <w:rFonts w:ascii="Arial" w:hAnsi="Arial" w:cs="Arial"/>
                <w:b/>
                <w:bCs/>
              </w:rPr>
              <w:t>Elisabeth Borne, ministre du Travail, de l’Emploi et de l’Insertion</w:t>
            </w:r>
            <w:r w:rsidRPr="00857804">
              <w:rPr>
                <w:rFonts w:ascii="Arial" w:hAnsi="Arial" w:cs="Arial"/>
                <w:bCs/>
              </w:rPr>
              <w:t>, « les décisions prises depuis 2017 pour améliorer l’insertion des personnes en situation de handicap dans l’emploi et l’engagement de l’ensemble des acteurs mobilisés sur le sujet ont permis une vraie amélioration. Nous devons poursuivre ce combat et ne pas relâcher nos efforts ».</w:t>
            </w:r>
          </w:p>
          <w:p w:rsidR="00857804" w:rsidRPr="00857804" w:rsidRDefault="00857804" w:rsidP="00757844">
            <w:pPr>
              <w:pStyle w:val="Corpsdetexte"/>
              <w:spacing w:line="276" w:lineRule="auto"/>
              <w:rPr>
                <w:b/>
                <w:sz w:val="22"/>
                <w:szCs w:val="22"/>
              </w:rPr>
            </w:pPr>
          </w:p>
          <w:p w:rsidR="00857804" w:rsidRPr="00857804" w:rsidRDefault="00857804" w:rsidP="00757844">
            <w:pPr>
              <w:spacing w:after="0"/>
              <w:jc w:val="both"/>
              <w:rPr>
                <w:rFonts w:ascii="Arial" w:hAnsi="Arial" w:cs="Arial"/>
                <w:b/>
                <w:bCs/>
              </w:rPr>
            </w:pPr>
          </w:p>
          <w:p w:rsidR="00857804" w:rsidRPr="00B62597" w:rsidRDefault="00857804" w:rsidP="00757844">
            <w:pPr>
              <w:spacing w:after="0"/>
              <w:jc w:val="both"/>
              <w:rPr>
                <w:rFonts w:ascii="Arial" w:hAnsi="Arial" w:cs="Arial"/>
                <w:b/>
                <w:bCs/>
              </w:rPr>
            </w:pPr>
            <w:r w:rsidRPr="00B62597">
              <w:rPr>
                <w:rFonts w:ascii="Arial" w:hAnsi="Arial" w:cs="Arial"/>
                <w:b/>
                <w:bCs/>
              </w:rPr>
              <w:t>Selon Brigitte Klinkert, le Gouvernement est fortement mobilisé pour ne laisser personne au bord du chemin. Ensemble, nous construisons des parcours pour permettre à chacun, quel que soit son parcours de vie ou son handicap, de se former et de poursuivre un projet professionnel. Nous comptons en particulier sur le développement des entreprises adaptées pour accompagner le plus grand nombre.</w:t>
            </w:r>
          </w:p>
          <w:p w:rsidR="00857804" w:rsidRPr="00857804" w:rsidRDefault="00857804" w:rsidP="00757844">
            <w:pPr>
              <w:spacing w:after="0"/>
              <w:jc w:val="both"/>
              <w:rPr>
                <w:rFonts w:ascii="Arial" w:hAnsi="Arial" w:cs="Arial"/>
                <w:b/>
                <w:bCs/>
              </w:rPr>
            </w:pPr>
          </w:p>
        </w:tc>
      </w:tr>
      <w:tr w:rsidR="00857804" w:rsidRPr="00857804" w:rsidTr="006862BE">
        <w:tc>
          <w:tcPr>
            <w:tcW w:w="5000" w:type="pct"/>
            <w:vAlign w:val="center"/>
          </w:tcPr>
          <w:p w:rsidR="00857804" w:rsidRDefault="00857804" w:rsidP="00757844">
            <w:pPr>
              <w:spacing w:after="0"/>
              <w:jc w:val="both"/>
              <w:rPr>
                <w:rFonts w:ascii="Arial" w:hAnsi="Arial" w:cs="Arial"/>
                <w:b/>
                <w:bCs/>
              </w:rPr>
            </w:pPr>
            <w:r w:rsidRPr="00857804">
              <w:rPr>
                <w:rFonts w:ascii="Arial" w:hAnsi="Arial" w:cs="Arial"/>
                <w:b/>
                <w:bCs/>
              </w:rPr>
              <w:lastRenderedPageBreak/>
              <w:t>Selon Sophie Cluzel, « </w:t>
            </w:r>
            <w:r w:rsidRPr="00857804">
              <w:rPr>
                <w:rFonts w:ascii="Arial" w:hAnsi="Arial" w:cs="Arial"/>
                <w:b/>
                <w:bCs/>
                <w:i/>
              </w:rPr>
              <w:t>ces résultats plus que prometteurs sont le fruit d’une mobilisation exceptionnelle du gouvernement, mais aussi de l’ensemble des acteurs : service public de l’emploi, agefiph, fiphfp, employeurs, centres de formation mais aussi des partenaires sociaux. Je veux saluer cet engagement de tous qui permet de montrer que nul n’est inemployable dès lors que l’on met en œuvre le bon a</w:t>
            </w:r>
            <w:bookmarkStart w:id="0" w:name="_GoBack"/>
            <w:bookmarkEnd w:id="0"/>
            <w:r w:rsidRPr="00857804">
              <w:rPr>
                <w:rFonts w:ascii="Arial" w:hAnsi="Arial" w:cs="Arial"/>
                <w:b/>
                <w:bCs/>
                <w:i/>
              </w:rPr>
              <w:t>ccompagnement. Poursuivons cet élan vers une société pleinement inclusive qui garantit à tous un droit fondamental :</w:t>
            </w:r>
            <w:r w:rsidRPr="00857804">
              <w:rPr>
                <w:rFonts w:ascii="Arial" w:hAnsi="Arial" w:cs="Arial"/>
                <w:b/>
                <w:bCs/>
              </w:rPr>
              <w:t xml:space="preserve"> l’accès à une activité professionnelle »</w:t>
            </w:r>
            <w:r w:rsidR="00B62597">
              <w:rPr>
                <w:rFonts w:ascii="Arial" w:hAnsi="Arial" w:cs="Arial"/>
                <w:b/>
                <w:bCs/>
              </w:rPr>
              <w:t>.</w:t>
            </w:r>
          </w:p>
          <w:p w:rsidR="00757844" w:rsidRPr="00857804" w:rsidRDefault="00757844" w:rsidP="00757844">
            <w:pPr>
              <w:spacing w:after="0"/>
              <w:jc w:val="both"/>
              <w:rPr>
                <w:rFonts w:ascii="Arial" w:hAnsi="Arial" w:cs="Arial"/>
                <w:b/>
              </w:rPr>
            </w:pPr>
          </w:p>
        </w:tc>
      </w:tr>
    </w:tbl>
    <w:p w:rsidR="00E80096" w:rsidRDefault="00E80096" w:rsidP="00757844">
      <w:pPr>
        <w:pStyle w:val="NormalWeb"/>
        <w:spacing w:before="0" w:beforeAutospacing="0" w:after="0" w:afterAutospacing="0" w:line="276" w:lineRule="auto"/>
        <w:rPr>
          <w:rFonts w:ascii="Arial" w:hAnsi="Arial" w:cs="Arial"/>
          <w:b/>
          <w:sz w:val="22"/>
          <w:szCs w:val="22"/>
          <w:lang w:eastAsia="en-US"/>
        </w:rPr>
      </w:pPr>
    </w:p>
    <w:p w:rsidR="00757844" w:rsidRPr="00757844" w:rsidRDefault="00757844" w:rsidP="00757844">
      <w:pPr>
        <w:pStyle w:val="NormalWeb"/>
        <w:spacing w:before="0" w:beforeAutospacing="0" w:after="0" w:afterAutospacing="0" w:line="276" w:lineRule="auto"/>
        <w:rPr>
          <w:rFonts w:ascii="Arial" w:hAnsi="Arial" w:cs="Arial"/>
          <w:b/>
          <w:sz w:val="22"/>
          <w:szCs w:val="22"/>
          <w:lang w:eastAsia="en-US"/>
        </w:rPr>
      </w:pPr>
      <w:r w:rsidRPr="00757844">
        <w:rPr>
          <w:rFonts w:ascii="Arial" w:hAnsi="Arial" w:cs="Arial"/>
          <w:b/>
          <w:sz w:val="22"/>
          <w:szCs w:val="22"/>
          <w:lang w:eastAsia="en-US"/>
        </w:rPr>
        <w:t>Contact presse :</w:t>
      </w:r>
    </w:p>
    <w:p w:rsidR="00757844" w:rsidRPr="00757844" w:rsidRDefault="00757844" w:rsidP="00757844">
      <w:pPr>
        <w:pStyle w:val="NormalWeb"/>
        <w:spacing w:before="0" w:beforeAutospacing="0" w:after="0" w:afterAutospacing="0" w:line="276" w:lineRule="auto"/>
        <w:rPr>
          <w:rFonts w:ascii="Arial" w:hAnsi="Arial" w:cs="Arial"/>
          <w:b/>
          <w:sz w:val="22"/>
          <w:szCs w:val="22"/>
          <w:lang w:eastAsia="en-US"/>
        </w:rPr>
      </w:pPr>
    </w:p>
    <w:p w:rsidR="00757844" w:rsidRPr="00757844" w:rsidRDefault="00757844" w:rsidP="00757844">
      <w:pPr>
        <w:pStyle w:val="NormalWeb"/>
        <w:spacing w:before="0" w:beforeAutospacing="0" w:after="0" w:afterAutospacing="0" w:line="276" w:lineRule="auto"/>
        <w:rPr>
          <w:rFonts w:ascii="Arial" w:hAnsi="Arial" w:cs="Arial"/>
          <w:bCs/>
          <w:sz w:val="22"/>
          <w:szCs w:val="22"/>
          <w:lang w:eastAsia="en-US"/>
        </w:rPr>
      </w:pPr>
      <w:r w:rsidRPr="00757844">
        <w:rPr>
          <w:rFonts w:ascii="Arial" w:hAnsi="Arial" w:cs="Arial"/>
          <w:b/>
          <w:sz w:val="22"/>
          <w:szCs w:val="22"/>
          <w:lang w:eastAsia="en-US"/>
        </w:rPr>
        <w:t>Ministère du Travail</w:t>
      </w:r>
      <w:r>
        <w:rPr>
          <w:rFonts w:ascii="Arial" w:hAnsi="Arial" w:cs="Arial"/>
          <w:b/>
          <w:sz w:val="22"/>
          <w:szCs w:val="22"/>
          <w:lang w:eastAsia="en-US"/>
        </w:rPr>
        <w:t>, de l'Emploi et de l'Insertion</w:t>
      </w:r>
    </w:p>
    <w:p w:rsidR="00757844" w:rsidRPr="0081627C" w:rsidRDefault="00EE4AEA" w:rsidP="00757844">
      <w:pPr>
        <w:shd w:val="clear" w:color="auto" w:fill="FFFFFF"/>
        <w:spacing w:after="0"/>
        <w:rPr>
          <w:rFonts w:ascii="Arial" w:hAnsi="Arial" w:cs="Arial"/>
          <w:bCs/>
          <w:color w:val="002060"/>
          <w:u w:val="single"/>
        </w:rPr>
      </w:pPr>
      <w:hyperlink r:id="rId10" w:history="1">
        <w:r w:rsidR="00757844" w:rsidRPr="0081627C">
          <w:rPr>
            <w:rFonts w:ascii="Arial" w:hAnsi="Arial" w:cs="Arial"/>
            <w:bCs/>
            <w:color w:val="002060"/>
            <w:u w:val="single"/>
          </w:rPr>
          <w:t>sec.presse.travail@cab.travail.gouv.fr</w:t>
        </w:r>
      </w:hyperlink>
    </w:p>
    <w:p w:rsidR="00757844" w:rsidRPr="00757844" w:rsidRDefault="00757844" w:rsidP="00757844">
      <w:pPr>
        <w:shd w:val="clear" w:color="auto" w:fill="FFFFFF"/>
        <w:spacing w:after="0"/>
        <w:rPr>
          <w:rFonts w:ascii="Arial" w:hAnsi="Arial" w:cs="Arial"/>
          <w:bCs/>
        </w:rPr>
      </w:pPr>
    </w:p>
    <w:p w:rsidR="00757844" w:rsidRPr="00757844" w:rsidRDefault="009F6BDD" w:rsidP="00757844">
      <w:pPr>
        <w:shd w:val="clear" w:color="auto" w:fill="FFFFFF"/>
        <w:spacing w:after="0"/>
        <w:rPr>
          <w:rFonts w:ascii="Arial" w:hAnsi="Arial" w:cs="Arial"/>
          <w:b/>
          <w:bCs/>
        </w:rPr>
      </w:pPr>
      <w:r w:rsidRPr="00757844">
        <w:rPr>
          <w:rFonts w:ascii="Arial" w:hAnsi="Arial" w:cs="Arial"/>
          <w:b/>
          <w:bCs/>
        </w:rPr>
        <w:t>Secrétariat d’Etat chargé des personnes handicapées</w:t>
      </w:r>
    </w:p>
    <w:p w:rsidR="00757844" w:rsidRPr="0081627C" w:rsidRDefault="00EE4AEA" w:rsidP="00757844">
      <w:pPr>
        <w:shd w:val="clear" w:color="auto" w:fill="FFFFFF"/>
        <w:spacing w:after="0"/>
        <w:rPr>
          <w:rFonts w:ascii="Arial" w:hAnsi="Arial" w:cs="Arial"/>
          <w:bCs/>
          <w:color w:val="002060"/>
          <w:u w:val="single"/>
        </w:rPr>
      </w:pPr>
      <w:hyperlink r:id="rId11" w:history="1">
        <w:r w:rsidR="009F6BDD" w:rsidRPr="0081627C">
          <w:rPr>
            <w:rFonts w:ascii="Arial" w:hAnsi="Arial" w:cs="Arial"/>
            <w:bCs/>
            <w:color w:val="002060"/>
            <w:u w:val="single"/>
          </w:rPr>
          <w:t>seph.communication@pm.gouv.fr</w:t>
        </w:r>
      </w:hyperlink>
    </w:p>
    <w:p w:rsidR="00E80096" w:rsidRDefault="00E80096" w:rsidP="00757844">
      <w:pPr>
        <w:shd w:val="clear" w:color="auto" w:fill="FFFFFF"/>
        <w:spacing w:after="0"/>
        <w:rPr>
          <w:rFonts w:ascii="Arial" w:hAnsi="Arial" w:cs="Arial"/>
          <w:bCs/>
        </w:rPr>
      </w:pPr>
    </w:p>
    <w:p w:rsidR="00E80096" w:rsidRPr="00E80096" w:rsidRDefault="00E80096" w:rsidP="00757844">
      <w:pPr>
        <w:shd w:val="clear" w:color="auto" w:fill="FFFFFF"/>
        <w:spacing w:after="0"/>
        <w:rPr>
          <w:rFonts w:ascii="Arial" w:hAnsi="Arial" w:cs="Arial"/>
          <w:b/>
          <w:bCs/>
        </w:rPr>
      </w:pPr>
      <w:r>
        <w:rPr>
          <w:rFonts w:ascii="Arial" w:hAnsi="Arial" w:cs="Arial"/>
          <w:b/>
          <w:bCs/>
        </w:rPr>
        <w:t>Ministère délégué</w:t>
      </w:r>
      <w:r w:rsidRPr="00E80096">
        <w:rPr>
          <w:rFonts w:ascii="Arial" w:hAnsi="Arial" w:cs="Arial"/>
          <w:b/>
          <w:bCs/>
        </w:rPr>
        <w:t xml:space="preserve"> auprès de la Ministre du Travail, de l’Emploi et de l’Insertion, chargée de l’Insertion</w:t>
      </w:r>
    </w:p>
    <w:p w:rsidR="00E80096" w:rsidRPr="0081627C" w:rsidRDefault="00EE4AEA" w:rsidP="00757844">
      <w:pPr>
        <w:shd w:val="clear" w:color="auto" w:fill="FFFFFF"/>
        <w:spacing w:after="0"/>
        <w:rPr>
          <w:rFonts w:ascii="Arial" w:hAnsi="Arial" w:cs="Arial"/>
          <w:bCs/>
          <w:color w:val="002060"/>
          <w:u w:val="single"/>
        </w:rPr>
      </w:pPr>
      <w:hyperlink r:id="rId12" w:history="1">
        <w:r w:rsidR="00E80096" w:rsidRPr="0081627C">
          <w:rPr>
            <w:rFonts w:ascii="Arial" w:hAnsi="Arial" w:cs="Arial"/>
            <w:bCs/>
            <w:color w:val="002060"/>
            <w:u w:val="single"/>
          </w:rPr>
          <w:t>sec.presse.insertion@cab.travail.gouv.fr</w:t>
        </w:r>
      </w:hyperlink>
    </w:p>
    <w:p w:rsidR="00B62597" w:rsidRDefault="00B62597">
      <w:pPr>
        <w:rPr>
          <w:rFonts w:ascii="Arial" w:hAnsi="Arial" w:cs="Arial"/>
          <w:bCs/>
        </w:rPr>
      </w:pPr>
      <w:r>
        <w:rPr>
          <w:rFonts w:ascii="Arial" w:hAnsi="Arial" w:cs="Arial"/>
          <w:bCs/>
        </w:rPr>
        <w:br w:type="page"/>
      </w:r>
    </w:p>
    <w:p w:rsidR="00B62597" w:rsidRDefault="00B62597" w:rsidP="00757844">
      <w:pPr>
        <w:shd w:val="clear" w:color="auto" w:fill="FFFFFF"/>
        <w:spacing w:after="0"/>
        <w:rPr>
          <w:rFonts w:ascii="Arial" w:hAnsi="Arial" w:cs="Arial"/>
          <w:b/>
          <w:bCs/>
        </w:rPr>
      </w:pPr>
    </w:p>
    <w:p w:rsidR="00213A22" w:rsidRDefault="00213A22" w:rsidP="00757844">
      <w:pPr>
        <w:shd w:val="clear" w:color="auto" w:fill="FFFFFF"/>
        <w:spacing w:after="0"/>
        <w:rPr>
          <w:rFonts w:ascii="Arial" w:hAnsi="Arial" w:cs="Arial"/>
          <w:b/>
          <w:bCs/>
        </w:rPr>
      </w:pPr>
      <w:r w:rsidRPr="00213A22">
        <w:rPr>
          <w:rFonts w:ascii="Arial" w:hAnsi="Arial" w:cs="Arial"/>
          <w:b/>
          <w:bCs/>
        </w:rPr>
        <w:t xml:space="preserve">Annexes : </w:t>
      </w:r>
    </w:p>
    <w:p w:rsidR="00B62597" w:rsidRPr="00213A22" w:rsidRDefault="00B62597" w:rsidP="00757844">
      <w:pPr>
        <w:shd w:val="clear" w:color="auto" w:fill="FFFFFF"/>
        <w:spacing w:after="0"/>
        <w:rPr>
          <w:rFonts w:ascii="Arial" w:hAnsi="Arial" w:cs="Arial"/>
          <w:b/>
          <w:bCs/>
        </w:rPr>
      </w:pPr>
    </w:p>
    <w:p w:rsidR="00C5651F" w:rsidRDefault="00213A22" w:rsidP="00757844">
      <w:pPr>
        <w:shd w:val="clear" w:color="auto" w:fill="FFFFFF"/>
        <w:spacing w:after="0"/>
        <w:rPr>
          <w:rFonts w:ascii="Arial" w:hAnsi="Arial" w:cs="Arial"/>
          <w:bCs/>
        </w:rPr>
      </w:pPr>
      <w:r w:rsidRPr="00213A22">
        <w:rPr>
          <w:rFonts w:ascii="Arial" w:hAnsi="Arial" w:cs="Arial"/>
          <w:b/>
          <w:noProof/>
          <w:lang w:eastAsia="fr-FR"/>
        </w:rPr>
        <w:drawing>
          <wp:inline distT="0" distB="0" distL="0" distR="0" wp14:anchorId="184C0F97" wp14:editId="55135E92">
            <wp:extent cx="6311900" cy="3465522"/>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5146" cy="3467304"/>
                    </a:xfrm>
                    <a:prstGeom prst="rect">
                      <a:avLst/>
                    </a:prstGeom>
                    <a:noFill/>
                    <a:ln>
                      <a:noFill/>
                    </a:ln>
                  </pic:spPr>
                </pic:pic>
              </a:graphicData>
            </a:graphic>
          </wp:inline>
        </w:drawing>
      </w:r>
    </w:p>
    <w:p w:rsidR="00B62597" w:rsidRDefault="00B62597" w:rsidP="00757844">
      <w:pPr>
        <w:shd w:val="clear" w:color="auto" w:fill="FFFFFF"/>
        <w:spacing w:after="0"/>
        <w:rPr>
          <w:rFonts w:ascii="Arial" w:hAnsi="Arial" w:cs="Arial"/>
          <w:bCs/>
        </w:rPr>
      </w:pPr>
    </w:p>
    <w:p w:rsidR="00B62597" w:rsidRDefault="00B62597" w:rsidP="00757844">
      <w:pPr>
        <w:shd w:val="clear" w:color="auto" w:fill="FFFFFF"/>
        <w:spacing w:after="0"/>
        <w:rPr>
          <w:rFonts w:ascii="Arial" w:hAnsi="Arial" w:cs="Arial"/>
          <w:bCs/>
        </w:rPr>
      </w:pPr>
    </w:p>
    <w:p w:rsidR="00B62597" w:rsidRDefault="00B62597" w:rsidP="00757844">
      <w:pPr>
        <w:shd w:val="clear" w:color="auto" w:fill="FFFFFF"/>
        <w:spacing w:after="0"/>
        <w:rPr>
          <w:rFonts w:ascii="Arial" w:hAnsi="Arial" w:cs="Arial"/>
          <w:bCs/>
        </w:rPr>
      </w:pPr>
    </w:p>
    <w:p w:rsidR="00C5651F" w:rsidRPr="00E80096" w:rsidRDefault="00C5651F" w:rsidP="00757844">
      <w:pPr>
        <w:shd w:val="clear" w:color="auto" w:fill="FFFFFF"/>
        <w:spacing w:after="0"/>
        <w:rPr>
          <w:rFonts w:ascii="Arial" w:hAnsi="Arial" w:cs="Arial"/>
          <w:bCs/>
        </w:rPr>
      </w:pPr>
      <w:r>
        <w:rPr>
          <w:rFonts w:ascii="Arial" w:hAnsi="Arial" w:cs="Arial"/>
          <w:bCs/>
          <w:noProof/>
          <w:lang w:eastAsia="fr-FR"/>
        </w:rPr>
        <w:drawing>
          <wp:inline distT="0" distB="0" distL="0" distR="0" wp14:anchorId="7782505C" wp14:editId="4FD89530">
            <wp:extent cx="6273800" cy="3431627"/>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1997" cy="3474399"/>
                    </a:xfrm>
                    <a:prstGeom prst="rect">
                      <a:avLst/>
                    </a:prstGeom>
                    <a:noFill/>
                  </pic:spPr>
                </pic:pic>
              </a:graphicData>
            </a:graphic>
          </wp:inline>
        </w:drawing>
      </w:r>
    </w:p>
    <w:sectPr w:rsidR="00C5651F" w:rsidRPr="00E80096" w:rsidSect="00931219">
      <w:footerReference w:type="default" r:id="rId15"/>
      <w:pgSz w:w="11906" w:h="16838"/>
      <w:pgMar w:top="993" w:right="1133" w:bottom="993" w:left="1080" w:header="709"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997" w:rsidRDefault="00663997" w:rsidP="00A946F6">
      <w:pPr>
        <w:spacing w:after="0" w:line="240" w:lineRule="auto"/>
      </w:pPr>
      <w:r>
        <w:separator/>
      </w:r>
    </w:p>
  </w:endnote>
  <w:endnote w:type="continuationSeparator" w:id="0">
    <w:p w:rsidR="00663997" w:rsidRDefault="00663997" w:rsidP="00A9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lementePDae">
    <w:altName w:val="ClementePDae"/>
    <w:panose1 w:val="00000000000000000000"/>
    <w:charset w:val="00"/>
    <w:family w:val="swiss"/>
    <w:notTrueType/>
    <w:pitch w:val="default"/>
    <w:sig w:usb0="00000003" w:usb1="00000000" w:usb2="00000000" w:usb3="00000000" w:csb0="00000001" w:csb1="00000000"/>
  </w:font>
  <w:font w:name="ClementePDaq">
    <w:altName w:val="ClementePDaq"/>
    <w:panose1 w:val="00000000000000000000"/>
    <w:charset w:val="00"/>
    <w:family w:val="swiss"/>
    <w:notTrueType/>
    <w:pitch w:val="default"/>
    <w:sig w:usb0="00000003" w:usb1="00000000" w:usb2="00000000" w:usb3="00000000" w:csb0="00000001" w:csb1="00000000"/>
  </w:font>
  <w:font w:name="ClementePDak">
    <w:altName w:val="ClementePDa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222644"/>
      <w:docPartObj>
        <w:docPartGallery w:val="Page Numbers (Bottom of Page)"/>
        <w:docPartUnique/>
      </w:docPartObj>
    </w:sdtPr>
    <w:sdtEndPr/>
    <w:sdtContent>
      <w:p w:rsidR="00810817" w:rsidRDefault="00810817">
        <w:pPr>
          <w:pStyle w:val="Pieddepage"/>
          <w:jc w:val="right"/>
        </w:pPr>
        <w:r>
          <w:fldChar w:fldCharType="begin"/>
        </w:r>
        <w:r>
          <w:instrText>PAGE   \* MERGEFORMAT</w:instrText>
        </w:r>
        <w:r>
          <w:fldChar w:fldCharType="separate"/>
        </w:r>
        <w:r w:rsidR="00EE4AEA">
          <w:rPr>
            <w:noProof/>
          </w:rPr>
          <w:t>4</w:t>
        </w:r>
        <w:r>
          <w:fldChar w:fldCharType="end"/>
        </w:r>
      </w:p>
    </w:sdtContent>
  </w:sdt>
  <w:p w:rsidR="00810817" w:rsidRDefault="008108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997" w:rsidRDefault="00663997" w:rsidP="00A946F6">
      <w:pPr>
        <w:spacing w:after="0" w:line="240" w:lineRule="auto"/>
      </w:pPr>
      <w:r>
        <w:separator/>
      </w:r>
    </w:p>
  </w:footnote>
  <w:footnote w:type="continuationSeparator" w:id="0">
    <w:p w:rsidR="00663997" w:rsidRDefault="00663997" w:rsidP="00A94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9B5"/>
    <w:multiLevelType w:val="hybridMultilevel"/>
    <w:tmpl w:val="9C620576"/>
    <w:lvl w:ilvl="0" w:tplc="81E81E50">
      <w:start w:val="12"/>
      <w:numFmt w:val="bullet"/>
      <w:lvlText w:val="-"/>
      <w:lvlJc w:val="left"/>
      <w:pPr>
        <w:ind w:left="720" w:hanging="360"/>
      </w:pPr>
      <w:rPr>
        <w:rFonts w:ascii="Arial" w:eastAsiaTheme="minorHAnsi" w:hAnsi="Arial" w:cs="Aria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1366F1"/>
    <w:multiLevelType w:val="hybridMultilevel"/>
    <w:tmpl w:val="C41C0764"/>
    <w:lvl w:ilvl="0" w:tplc="6BBEAFAA">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3546C63"/>
    <w:multiLevelType w:val="hybridMultilevel"/>
    <w:tmpl w:val="A612A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210EAA"/>
    <w:multiLevelType w:val="hybridMultilevel"/>
    <w:tmpl w:val="97923164"/>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220757"/>
    <w:multiLevelType w:val="hybridMultilevel"/>
    <w:tmpl w:val="650855B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AD05A2"/>
    <w:multiLevelType w:val="hybridMultilevel"/>
    <w:tmpl w:val="150E16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360C3B"/>
    <w:multiLevelType w:val="hybridMultilevel"/>
    <w:tmpl w:val="B2C6F9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5127A1"/>
    <w:multiLevelType w:val="hybridMultilevel"/>
    <w:tmpl w:val="173012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1D322A"/>
    <w:multiLevelType w:val="hybridMultilevel"/>
    <w:tmpl w:val="61D0D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D030EC"/>
    <w:multiLevelType w:val="hybridMultilevel"/>
    <w:tmpl w:val="7E8637F8"/>
    <w:lvl w:ilvl="0" w:tplc="FF6EB1E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610729"/>
    <w:multiLevelType w:val="hybridMultilevel"/>
    <w:tmpl w:val="AB381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0B7BF5"/>
    <w:multiLevelType w:val="hybridMultilevel"/>
    <w:tmpl w:val="9262590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F783B45"/>
    <w:multiLevelType w:val="hybridMultilevel"/>
    <w:tmpl w:val="1B40A9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8B05A4"/>
    <w:multiLevelType w:val="hybridMultilevel"/>
    <w:tmpl w:val="1A7412A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4E1ED1"/>
    <w:multiLevelType w:val="hybridMultilevel"/>
    <w:tmpl w:val="F0801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0D0DEE"/>
    <w:multiLevelType w:val="hybridMultilevel"/>
    <w:tmpl w:val="377AA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863631"/>
    <w:multiLevelType w:val="hybridMultilevel"/>
    <w:tmpl w:val="4F364D2A"/>
    <w:lvl w:ilvl="0" w:tplc="9B8A9B7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1613A7"/>
    <w:multiLevelType w:val="hybridMultilevel"/>
    <w:tmpl w:val="B836A34E"/>
    <w:lvl w:ilvl="0" w:tplc="F1AC1E52">
      <w:start w:val="6"/>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F13E26"/>
    <w:multiLevelType w:val="multilevel"/>
    <w:tmpl w:val="1216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FD2179"/>
    <w:multiLevelType w:val="hybridMultilevel"/>
    <w:tmpl w:val="5E8817F4"/>
    <w:lvl w:ilvl="0" w:tplc="040C000F">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 w15:restartNumberingAfterBreak="0">
    <w:nsid w:val="413131C7"/>
    <w:multiLevelType w:val="hybridMultilevel"/>
    <w:tmpl w:val="320A0592"/>
    <w:lvl w:ilvl="0" w:tplc="C9A67800">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9036F9"/>
    <w:multiLevelType w:val="hybridMultilevel"/>
    <w:tmpl w:val="8E860F12"/>
    <w:lvl w:ilvl="0" w:tplc="1D5A89D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0C2517"/>
    <w:multiLevelType w:val="multilevel"/>
    <w:tmpl w:val="DB12BFD4"/>
    <w:name w:val="LBOOK1"/>
    <w:lvl w:ilvl="0">
      <w:start w:val="1"/>
      <w:numFmt w:val="none"/>
      <w:lvlRestart w:val="0"/>
      <w:suff w:val="nothing"/>
      <w:lvlText w:val=""/>
      <w:lvlJc w:val="left"/>
      <w:pPr>
        <w:ind w:left="720" w:hanging="360"/>
      </w:pPr>
      <w:rPr>
        <w:rFonts w:hint="default"/>
        <w:u w:val="none"/>
        <w:effect w:val="none"/>
      </w:rPr>
    </w:lvl>
    <w:lvl w:ilvl="1">
      <w:start w:val="1"/>
      <w:numFmt w:val="none"/>
      <w:suff w:val="nothing"/>
      <w:lvlText w:val=""/>
      <w:lvlJc w:val="left"/>
      <w:pPr>
        <w:ind w:left="0" w:firstLine="0"/>
      </w:pPr>
      <w:rPr>
        <w:rFonts w:hint="default"/>
        <w:u w:val="none"/>
        <w:effect w:val="none"/>
      </w:rPr>
    </w:lvl>
    <w:lvl w:ilvl="2">
      <w:start w:val="1"/>
      <w:numFmt w:val="none"/>
      <w:pStyle w:val="afiche"/>
      <w:suff w:val="nothing"/>
      <w:lvlText w:val=""/>
      <w:lvlJc w:val="left"/>
      <w:pPr>
        <w:ind w:left="-737" w:firstLine="680"/>
      </w:pPr>
      <w:rPr>
        <w:rFonts w:hint="default"/>
        <w:u w:val="none"/>
        <w:effect w:val="none"/>
        <w:shd w:val="clear" w:color="auto" w:fill="auto"/>
      </w:rPr>
    </w:lvl>
    <w:lvl w:ilvl="3">
      <w:start w:val="1"/>
      <w:numFmt w:val="upperRoman"/>
      <w:pStyle w:val="atitre1"/>
      <w:suff w:val="space"/>
      <w:lvlText w:val="%4."/>
      <w:lvlJc w:val="left"/>
      <w:pPr>
        <w:ind w:left="-283" w:firstLine="0"/>
      </w:pPr>
      <w:rPr>
        <w:rFonts w:hint="default"/>
        <w:u w:val="none"/>
        <w:effect w:val="none"/>
        <w:shd w:val="clear" w:color="auto" w:fill="auto"/>
      </w:rPr>
    </w:lvl>
    <w:lvl w:ilvl="4">
      <w:start w:val="1"/>
      <w:numFmt w:val="decimal"/>
      <w:pStyle w:val="atitre2"/>
      <w:suff w:val="space"/>
      <w:lvlText w:val="%5."/>
      <w:lvlJc w:val="left"/>
      <w:pPr>
        <w:ind w:left="0" w:firstLine="0"/>
      </w:pPr>
      <w:rPr>
        <w:rFonts w:hint="default"/>
        <w:u w:val="none"/>
        <w:effect w:val="none"/>
        <w:shd w:val="clear" w:color="auto" w:fill="auto"/>
      </w:rPr>
    </w:lvl>
    <w:lvl w:ilvl="5">
      <w:start w:val="1"/>
      <w:numFmt w:val="lowerLetter"/>
      <w:pStyle w:val="atitre3"/>
      <w:suff w:val="space"/>
      <w:lvlText w:val="%6)"/>
      <w:lvlJc w:val="left"/>
      <w:pPr>
        <w:ind w:left="283" w:firstLine="0"/>
      </w:pPr>
      <w:rPr>
        <w:rFonts w:hint="default"/>
        <w:u w:val="none"/>
        <w:effect w:val="none"/>
        <w:shd w:val="clear" w:color="auto" w:fill="auto"/>
      </w:rPr>
    </w:lvl>
    <w:lvl w:ilvl="6">
      <w:start w:val="1"/>
      <w:numFmt w:val="none"/>
      <w:pStyle w:val="atitre4"/>
      <w:suff w:val="space"/>
      <w:lvlText w:val="•"/>
      <w:lvlJc w:val="left"/>
      <w:pPr>
        <w:ind w:left="567" w:firstLine="0"/>
      </w:pPr>
      <w:rPr>
        <w:rFonts w:hint="default"/>
        <w:u w:val="none"/>
        <w:effect w:val="none"/>
        <w:shd w:val="clear" w:color="auto" w:fill="auto"/>
      </w:rPr>
    </w:lvl>
    <w:lvl w:ilvl="7">
      <w:start w:val="1"/>
      <w:numFmt w:val="none"/>
      <w:pStyle w:val="atitre5"/>
      <w:suff w:val="nothing"/>
      <w:lvlText w:val=""/>
      <w:lvlJc w:val="left"/>
      <w:pPr>
        <w:ind w:left="0" w:firstLine="0"/>
      </w:pPr>
      <w:rPr>
        <w:rFonts w:hint="default"/>
        <w:u w:val="none"/>
        <w:effect w:val="none"/>
        <w:shd w:val="clear" w:color="auto" w:fill="auto"/>
      </w:rPr>
    </w:lvl>
    <w:lvl w:ilvl="8">
      <w:start w:val="1"/>
      <w:numFmt w:val="none"/>
      <w:lvlRestart w:val="0"/>
      <w:suff w:val="nothing"/>
      <w:lvlText w:val=""/>
      <w:lvlJc w:val="left"/>
      <w:pPr>
        <w:ind w:left="3240" w:hanging="360"/>
      </w:pPr>
      <w:rPr>
        <w:rFonts w:hint="default"/>
        <w:u w:val="none"/>
        <w:effect w:val="none"/>
      </w:rPr>
    </w:lvl>
  </w:abstractNum>
  <w:abstractNum w:abstractNumId="23" w15:restartNumberingAfterBreak="0">
    <w:nsid w:val="5055022F"/>
    <w:multiLevelType w:val="hybridMultilevel"/>
    <w:tmpl w:val="C7C68408"/>
    <w:lvl w:ilvl="0" w:tplc="E428984A">
      <w:start w:val="3"/>
      <w:numFmt w:val="bullet"/>
      <w:lvlText w:val="-"/>
      <w:lvlJc w:val="left"/>
      <w:pPr>
        <w:ind w:left="1800" w:hanging="360"/>
      </w:pPr>
      <w:rPr>
        <w:rFonts w:ascii="Arial" w:eastAsiaTheme="minorHAnsi" w:hAnsi="Arial" w:cs="Arial" w:hint="default"/>
        <w:b w:val="0"/>
        <w:color w:val="auto"/>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4" w15:restartNumberingAfterBreak="0">
    <w:nsid w:val="50644EB0"/>
    <w:multiLevelType w:val="hybridMultilevel"/>
    <w:tmpl w:val="7CB00112"/>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5" w15:restartNumberingAfterBreak="0">
    <w:nsid w:val="50D41C60"/>
    <w:multiLevelType w:val="hybridMultilevel"/>
    <w:tmpl w:val="F302524A"/>
    <w:lvl w:ilvl="0" w:tplc="981CE5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9B7C37"/>
    <w:multiLevelType w:val="hybridMultilevel"/>
    <w:tmpl w:val="452AC6F0"/>
    <w:lvl w:ilvl="0" w:tplc="3B92DF8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96F31C7"/>
    <w:multiLevelType w:val="hybridMultilevel"/>
    <w:tmpl w:val="BB58D8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BA33FD1"/>
    <w:multiLevelType w:val="hybridMultilevel"/>
    <w:tmpl w:val="3BB4C4F4"/>
    <w:lvl w:ilvl="0" w:tplc="3A9489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8B7A76"/>
    <w:multiLevelType w:val="hybridMultilevel"/>
    <w:tmpl w:val="7BEA1F3C"/>
    <w:lvl w:ilvl="0" w:tplc="11F8937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FA7D0A"/>
    <w:multiLevelType w:val="hybridMultilevel"/>
    <w:tmpl w:val="B4887716"/>
    <w:lvl w:ilvl="0" w:tplc="F08264E2">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62BE609D"/>
    <w:multiLevelType w:val="hybridMultilevel"/>
    <w:tmpl w:val="5750EFE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2" w15:restartNumberingAfterBreak="0">
    <w:nsid w:val="681701AA"/>
    <w:multiLevelType w:val="hybridMultilevel"/>
    <w:tmpl w:val="E098E6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1069"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AAD48BB"/>
    <w:multiLevelType w:val="multilevel"/>
    <w:tmpl w:val="CD1C5FA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34" w15:restartNumberingAfterBreak="0">
    <w:nsid w:val="6E575D40"/>
    <w:multiLevelType w:val="hybridMultilevel"/>
    <w:tmpl w:val="1D32808C"/>
    <w:lvl w:ilvl="0" w:tplc="5FF4784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9B4B75"/>
    <w:multiLevelType w:val="hybridMultilevel"/>
    <w:tmpl w:val="1C3C6A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35F61D4"/>
    <w:multiLevelType w:val="hybridMultilevel"/>
    <w:tmpl w:val="AED47168"/>
    <w:lvl w:ilvl="0" w:tplc="05CA886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0E161B"/>
    <w:multiLevelType w:val="hybridMultilevel"/>
    <w:tmpl w:val="7848E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6ED3FB2"/>
    <w:multiLevelType w:val="hybridMultilevel"/>
    <w:tmpl w:val="7BDAC2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A26AC6"/>
    <w:multiLevelType w:val="hybridMultilevel"/>
    <w:tmpl w:val="FB325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AED385B"/>
    <w:multiLevelType w:val="hybridMultilevel"/>
    <w:tmpl w:val="5644C102"/>
    <w:lvl w:ilvl="0" w:tplc="BB02D51E">
      <w:start w:val="2"/>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7E62571C"/>
    <w:multiLevelType w:val="hybridMultilevel"/>
    <w:tmpl w:val="C1A089E0"/>
    <w:lvl w:ilvl="0" w:tplc="E09A1FDC">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12"/>
  </w:num>
  <w:num w:numId="4">
    <w:abstractNumId w:val="7"/>
  </w:num>
  <w:num w:numId="5">
    <w:abstractNumId w:val="25"/>
  </w:num>
  <w:num w:numId="6">
    <w:abstractNumId w:val="13"/>
  </w:num>
  <w:num w:numId="7">
    <w:abstractNumId w:val="4"/>
  </w:num>
  <w:num w:numId="8">
    <w:abstractNumId w:val="3"/>
  </w:num>
  <w:num w:numId="9">
    <w:abstractNumId w:val="34"/>
  </w:num>
  <w:num w:numId="10">
    <w:abstractNumId w:val="41"/>
  </w:num>
  <w:num w:numId="11">
    <w:abstractNumId w:val="6"/>
  </w:num>
  <w:num w:numId="12">
    <w:abstractNumId w:val="24"/>
  </w:num>
  <w:num w:numId="13">
    <w:abstractNumId w:val="32"/>
  </w:num>
  <w:num w:numId="14">
    <w:abstractNumId w:val="33"/>
  </w:num>
  <w:num w:numId="15">
    <w:abstractNumId w:val="10"/>
  </w:num>
  <w:num w:numId="16">
    <w:abstractNumId w:val="18"/>
  </w:num>
  <w:num w:numId="17">
    <w:abstractNumId w:val="14"/>
  </w:num>
  <w:num w:numId="18">
    <w:abstractNumId w:val="9"/>
  </w:num>
  <w:num w:numId="19">
    <w:abstractNumId w:val="28"/>
  </w:num>
  <w:num w:numId="20">
    <w:abstractNumId w:val="30"/>
  </w:num>
  <w:num w:numId="21">
    <w:abstractNumId w:val="36"/>
  </w:num>
  <w:num w:numId="22">
    <w:abstractNumId w:val="38"/>
  </w:num>
  <w:num w:numId="23">
    <w:abstractNumId w:val="0"/>
  </w:num>
  <w:num w:numId="24">
    <w:abstractNumId w:val="19"/>
  </w:num>
  <w:num w:numId="25">
    <w:abstractNumId w:val="23"/>
  </w:num>
  <w:num w:numId="26">
    <w:abstractNumId w:val="5"/>
  </w:num>
  <w:num w:numId="27">
    <w:abstractNumId w:val="27"/>
  </w:num>
  <w:num w:numId="28">
    <w:abstractNumId w:val="40"/>
  </w:num>
  <w:num w:numId="29">
    <w:abstractNumId w:val="26"/>
  </w:num>
  <w:num w:numId="30">
    <w:abstractNumId w:val="39"/>
  </w:num>
  <w:num w:numId="31">
    <w:abstractNumId w:val="21"/>
  </w:num>
  <w:num w:numId="32">
    <w:abstractNumId w:val="35"/>
  </w:num>
  <w:num w:numId="33">
    <w:abstractNumId w:val="8"/>
  </w:num>
  <w:num w:numId="34">
    <w:abstractNumId w:val="37"/>
  </w:num>
  <w:num w:numId="35">
    <w:abstractNumId w:val="2"/>
  </w:num>
  <w:num w:numId="36">
    <w:abstractNumId w:val="31"/>
  </w:num>
  <w:num w:numId="37">
    <w:abstractNumId w:val="11"/>
  </w:num>
  <w:num w:numId="38">
    <w:abstractNumId w:val="1"/>
  </w:num>
  <w:num w:numId="39">
    <w:abstractNumId w:val="29"/>
  </w:num>
  <w:num w:numId="40">
    <w:abstractNumId w:val="17"/>
  </w:num>
  <w:num w:numId="41">
    <w:abstractNumId w:val="2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85"/>
    <w:rsid w:val="0000557D"/>
    <w:rsid w:val="00006304"/>
    <w:rsid w:val="000071EE"/>
    <w:rsid w:val="00007809"/>
    <w:rsid w:val="00013D1C"/>
    <w:rsid w:val="00013E29"/>
    <w:rsid w:val="000200F4"/>
    <w:rsid w:val="0002063B"/>
    <w:rsid w:val="00021DE8"/>
    <w:rsid w:val="0002491B"/>
    <w:rsid w:val="00026A1C"/>
    <w:rsid w:val="00036404"/>
    <w:rsid w:val="00043083"/>
    <w:rsid w:val="00044DA6"/>
    <w:rsid w:val="0004513F"/>
    <w:rsid w:val="00047032"/>
    <w:rsid w:val="000479B7"/>
    <w:rsid w:val="00055655"/>
    <w:rsid w:val="00057C8C"/>
    <w:rsid w:val="00061736"/>
    <w:rsid w:val="0006349D"/>
    <w:rsid w:val="000767CC"/>
    <w:rsid w:val="00080D2A"/>
    <w:rsid w:val="000876F4"/>
    <w:rsid w:val="000913E6"/>
    <w:rsid w:val="000952FF"/>
    <w:rsid w:val="000A072B"/>
    <w:rsid w:val="000A15C7"/>
    <w:rsid w:val="000A202D"/>
    <w:rsid w:val="000A20B2"/>
    <w:rsid w:val="000A430F"/>
    <w:rsid w:val="000A4F39"/>
    <w:rsid w:val="000A5FCD"/>
    <w:rsid w:val="000A7149"/>
    <w:rsid w:val="000B0984"/>
    <w:rsid w:val="000C4206"/>
    <w:rsid w:val="000D03DF"/>
    <w:rsid w:val="000D3AEB"/>
    <w:rsid w:val="000D3E1D"/>
    <w:rsid w:val="000E5956"/>
    <w:rsid w:val="000F1EB1"/>
    <w:rsid w:val="000F2CF6"/>
    <w:rsid w:val="000F6ED2"/>
    <w:rsid w:val="00101482"/>
    <w:rsid w:val="00102B5F"/>
    <w:rsid w:val="00105A90"/>
    <w:rsid w:val="00107F6E"/>
    <w:rsid w:val="00111B8F"/>
    <w:rsid w:val="001138FF"/>
    <w:rsid w:val="00120629"/>
    <w:rsid w:val="00124378"/>
    <w:rsid w:val="00135040"/>
    <w:rsid w:val="0014386A"/>
    <w:rsid w:val="00146D65"/>
    <w:rsid w:val="00153791"/>
    <w:rsid w:val="00157F06"/>
    <w:rsid w:val="001629FB"/>
    <w:rsid w:val="00162F27"/>
    <w:rsid w:val="00166773"/>
    <w:rsid w:val="00167BFC"/>
    <w:rsid w:val="00177334"/>
    <w:rsid w:val="001778A4"/>
    <w:rsid w:val="00180402"/>
    <w:rsid w:val="00181B1E"/>
    <w:rsid w:val="00194125"/>
    <w:rsid w:val="001972A7"/>
    <w:rsid w:val="001A7FF7"/>
    <w:rsid w:val="001B3317"/>
    <w:rsid w:val="001B6C04"/>
    <w:rsid w:val="001C23B8"/>
    <w:rsid w:val="001C366E"/>
    <w:rsid w:val="001C5020"/>
    <w:rsid w:val="001C6734"/>
    <w:rsid w:val="001C6939"/>
    <w:rsid w:val="001C7198"/>
    <w:rsid w:val="001D20AA"/>
    <w:rsid w:val="001D731B"/>
    <w:rsid w:val="001E1A0B"/>
    <w:rsid w:val="001E60D8"/>
    <w:rsid w:val="001F0302"/>
    <w:rsid w:val="001F0AE2"/>
    <w:rsid w:val="001F0C77"/>
    <w:rsid w:val="001F28A2"/>
    <w:rsid w:val="001F4A9A"/>
    <w:rsid w:val="001F5259"/>
    <w:rsid w:val="00200959"/>
    <w:rsid w:val="00203D3A"/>
    <w:rsid w:val="00205866"/>
    <w:rsid w:val="00212163"/>
    <w:rsid w:val="00213A22"/>
    <w:rsid w:val="00220280"/>
    <w:rsid w:val="00224CA3"/>
    <w:rsid w:val="002312FD"/>
    <w:rsid w:val="00237291"/>
    <w:rsid w:val="00240756"/>
    <w:rsid w:val="00246CC4"/>
    <w:rsid w:val="00250063"/>
    <w:rsid w:val="002506B2"/>
    <w:rsid w:val="002529A5"/>
    <w:rsid w:val="0025678D"/>
    <w:rsid w:val="00265F87"/>
    <w:rsid w:val="0027106D"/>
    <w:rsid w:val="00272D54"/>
    <w:rsid w:val="00273742"/>
    <w:rsid w:val="00275704"/>
    <w:rsid w:val="002763DA"/>
    <w:rsid w:val="002819DF"/>
    <w:rsid w:val="002834DA"/>
    <w:rsid w:val="00283D7C"/>
    <w:rsid w:val="0028562E"/>
    <w:rsid w:val="00291947"/>
    <w:rsid w:val="002A0BEB"/>
    <w:rsid w:val="002B6A35"/>
    <w:rsid w:val="002C3269"/>
    <w:rsid w:val="002D2A2A"/>
    <w:rsid w:val="002F20D2"/>
    <w:rsid w:val="002F404A"/>
    <w:rsid w:val="002F56B4"/>
    <w:rsid w:val="00304466"/>
    <w:rsid w:val="00307485"/>
    <w:rsid w:val="0031115C"/>
    <w:rsid w:val="00316B11"/>
    <w:rsid w:val="003273C4"/>
    <w:rsid w:val="003379B1"/>
    <w:rsid w:val="003401D5"/>
    <w:rsid w:val="00340BF6"/>
    <w:rsid w:val="003423A9"/>
    <w:rsid w:val="00343645"/>
    <w:rsid w:val="003436BF"/>
    <w:rsid w:val="00350898"/>
    <w:rsid w:val="00350974"/>
    <w:rsid w:val="003515A9"/>
    <w:rsid w:val="00355062"/>
    <w:rsid w:val="00357E1E"/>
    <w:rsid w:val="00364C7A"/>
    <w:rsid w:val="00376C06"/>
    <w:rsid w:val="00376FCD"/>
    <w:rsid w:val="003771D0"/>
    <w:rsid w:val="00377EB3"/>
    <w:rsid w:val="00390E83"/>
    <w:rsid w:val="0039545D"/>
    <w:rsid w:val="003A3C71"/>
    <w:rsid w:val="003A4A80"/>
    <w:rsid w:val="003A568B"/>
    <w:rsid w:val="003A5EA3"/>
    <w:rsid w:val="003A7EE9"/>
    <w:rsid w:val="003C24D2"/>
    <w:rsid w:val="003C2E33"/>
    <w:rsid w:val="003C640D"/>
    <w:rsid w:val="003D1C89"/>
    <w:rsid w:val="003E09C5"/>
    <w:rsid w:val="003E443C"/>
    <w:rsid w:val="003E5B03"/>
    <w:rsid w:val="003E7002"/>
    <w:rsid w:val="003E7B6C"/>
    <w:rsid w:val="003F0843"/>
    <w:rsid w:val="003F0CBB"/>
    <w:rsid w:val="003F5776"/>
    <w:rsid w:val="00401567"/>
    <w:rsid w:val="00401832"/>
    <w:rsid w:val="00401E8D"/>
    <w:rsid w:val="00403C3E"/>
    <w:rsid w:val="00404D56"/>
    <w:rsid w:val="00405939"/>
    <w:rsid w:val="004105B5"/>
    <w:rsid w:val="0041729F"/>
    <w:rsid w:val="00421A6E"/>
    <w:rsid w:val="00422F6A"/>
    <w:rsid w:val="0042605D"/>
    <w:rsid w:val="00427E0E"/>
    <w:rsid w:val="004348D1"/>
    <w:rsid w:val="0043626B"/>
    <w:rsid w:val="00436F95"/>
    <w:rsid w:val="00437C17"/>
    <w:rsid w:val="0044339A"/>
    <w:rsid w:val="00446D36"/>
    <w:rsid w:val="00455325"/>
    <w:rsid w:val="004570BB"/>
    <w:rsid w:val="0046009E"/>
    <w:rsid w:val="00466232"/>
    <w:rsid w:val="00467EAF"/>
    <w:rsid w:val="00477B13"/>
    <w:rsid w:val="00484268"/>
    <w:rsid w:val="00486FE8"/>
    <w:rsid w:val="00493FC6"/>
    <w:rsid w:val="00494138"/>
    <w:rsid w:val="00494C5E"/>
    <w:rsid w:val="004A1D80"/>
    <w:rsid w:val="004A3C20"/>
    <w:rsid w:val="004C1FCD"/>
    <w:rsid w:val="004C4F8F"/>
    <w:rsid w:val="004C59DC"/>
    <w:rsid w:val="004D0102"/>
    <w:rsid w:val="004D2730"/>
    <w:rsid w:val="004D5060"/>
    <w:rsid w:val="004D641A"/>
    <w:rsid w:val="004E1CC7"/>
    <w:rsid w:val="004E3D29"/>
    <w:rsid w:val="004F595F"/>
    <w:rsid w:val="005044F2"/>
    <w:rsid w:val="00506B2F"/>
    <w:rsid w:val="0051366A"/>
    <w:rsid w:val="00530418"/>
    <w:rsid w:val="005344A7"/>
    <w:rsid w:val="00541FD7"/>
    <w:rsid w:val="005443CD"/>
    <w:rsid w:val="00552BD9"/>
    <w:rsid w:val="00554361"/>
    <w:rsid w:val="00564B33"/>
    <w:rsid w:val="00570987"/>
    <w:rsid w:val="00570C86"/>
    <w:rsid w:val="00576E45"/>
    <w:rsid w:val="00585FA9"/>
    <w:rsid w:val="00590877"/>
    <w:rsid w:val="00595175"/>
    <w:rsid w:val="005A031C"/>
    <w:rsid w:val="005A1125"/>
    <w:rsid w:val="005A1375"/>
    <w:rsid w:val="005A24FD"/>
    <w:rsid w:val="005A5E31"/>
    <w:rsid w:val="005A68E4"/>
    <w:rsid w:val="005B0928"/>
    <w:rsid w:val="005B5E4A"/>
    <w:rsid w:val="005B5EA2"/>
    <w:rsid w:val="005C5C54"/>
    <w:rsid w:val="005C64EB"/>
    <w:rsid w:val="005C7F4D"/>
    <w:rsid w:val="005D028E"/>
    <w:rsid w:val="005D4A52"/>
    <w:rsid w:val="005E4621"/>
    <w:rsid w:val="005E5EEC"/>
    <w:rsid w:val="005E7EDF"/>
    <w:rsid w:val="00601639"/>
    <w:rsid w:val="0060170E"/>
    <w:rsid w:val="0060270B"/>
    <w:rsid w:val="00607115"/>
    <w:rsid w:val="00611224"/>
    <w:rsid w:val="006117D7"/>
    <w:rsid w:val="00611D82"/>
    <w:rsid w:val="00612DC0"/>
    <w:rsid w:val="00614575"/>
    <w:rsid w:val="00616564"/>
    <w:rsid w:val="00622149"/>
    <w:rsid w:val="00625184"/>
    <w:rsid w:val="00627293"/>
    <w:rsid w:val="0063135D"/>
    <w:rsid w:val="0063462E"/>
    <w:rsid w:val="006359A2"/>
    <w:rsid w:val="00640ECC"/>
    <w:rsid w:val="0064262C"/>
    <w:rsid w:val="006462B4"/>
    <w:rsid w:val="00650EEF"/>
    <w:rsid w:val="00661EFA"/>
    <w:rsid w:val="00663997"/>
    <w:rsid w:val="006655E1"/>
    <w:rsid w:val="00665EC9"/>
    <w:rsid w:val="00671E82"/>
    <w:rsid w:val="006753AD"/>
    <w:rsid w:val="006753F9"/>
    <w:rsid w:val="006762C4"/>
    <w:rsid w:val="00681E85"/>
    <w:rsid w:val="00684920"/>
    <w:rsid w:val="006879BB"/>
    <w:rsid w:val="00691C39"/>
    <w:rsid w:val="0069287D"/>
    <w:rsid w:val="006A1307"/>
    <w:rsid w:val="006A6993"/>
    <w:rsid w:val="006B37DB"/>
    <w:rsid w:val="006C4A7A"/>
    <w:rsid w:val="006D24B5"/>
    <w:rsid w:val="006F703A"/>
    <w:rsid w:val="00700AFB"/>
    <w:rsid w:val="00704C41"/>
    <w:rsid w:val="00706BA3"/>
    <w:rsid w:val="00721B9B"/>
    <w:rsid w:val="00723092"/>
    <w:rsid w:val="00732658"/>
    <w:rsid w:val="00733A53"/>
    <w:rsid w:val="0074175D"/>
    <w:rsid w:val="00745572"/>
    <w:rsid w:val="00745E4A"/>
    <w:rsid w:val="00747946"/>
    <w:rsid w:val="00750218"/>
    <w:rsid w:val="007524D0"/>
    <w:rsid w:val="007532D2"/>
    <w:rsid w:val="00757844"/>
    <w:rsid w:val="007644EF"/>
    <w:rsid w:val="00767B77"/>
    <w:rsid w:val="0077077B"/>
    <w:rsid w:val="00773F5C"/>
    <w:rsid w:val="00774013"/>
    <w:rsid w:val="0077475F"/>
    <w:rsid w:val="007771B0"/>
    <w:rsid w:val="00780F35"/>
    <w:rsid w:val="007924F7"/>
    <w:rsid w:val="007954B4"/>
    <w:rsid w:val="00797345"/>
    <w:rsid w:val="007A1E48"/>
    <w:rsid w:val="007A5A1B"/>
    <w:rsid w:val="007B0EDD"/>
    <w:rsid w:val="007B12C5"/>
    <w:rsid w:val="007B70F1"/>
    <w:rsid w:val="007C052E"/>
    <w:rsid w:val="007C3B12"/>
    <w:rsid w:val="007C455F"/>
    <w:rsid w:val="007C4B39"/>
    <w:rsid w:val="007C6D95"/>
    <w:rsid w:val="007C7833"/>
    <w:rsid w:val="007D1C58"/>
    <w:rsid w:val="007D3033"/>
    <w:rsid w:val="007E3413"/>
    <w:rsid w:val="007E7DDF"/>
    <w:rsid w:val="007F2582"/>
    <w:rsid w:val="007F5449"/>
    <w:rsid w:val="00810817"/>
    <w:rsid w:val="0081627C"/>
    <w:rsid w:val="00824A97"/>
    <w:rsid w:val="0082525E"/>
    <w:rsid w:val="00835195"/>
    <w:rsid w:val="00837048"/>
    <w:rsid w:val="00850F7D"/>
    <w:rsid w:val="008540FD"/>
    <w:rsid w:val="00857804"/>
    <w:rsid w:val="008602E3"/>
    <w:rsid w:val="008749CA"/>
    <w:rsid w:val="008830A0"/>
    <w:rsid w:val="00890EF2"/>
    <w:rsid w:val="00890F78"/>
    <w:rsid w:val="0089228B"/>
    <w:rsid w:val="008965B0"/>
    <w:rsid w:val="0089780D"/>
    <w:rsid w:val="008A093B"/>
    <w:rsid w:val="008A4542"/>
    <w:rsid w:val="008B5F80"/>
    <w:rsid w:val="008C7F4A"/>
    <w:rsid w:val="008D108F"/>
    <w:rsid w:val="008D457E"/>
    <w:rsid w:val="008E0735"/>
    <w:rsid w:val="008E250E"/>
    <w:rsid w:val="008E30EC"/>
    <w:rsid w:val="008E586E"/>
    <w:rsid w:val="00900085"/>
    <w:rsid w:val="00903639"/>
    <w:rsid w:val="00903DE7"/>
    <w:rsid w:val="009122A1"/>
    <w:rsid w:val="00916F5F"/>
    <w:rsid w:val="0091772E"/>
    <w:rsid w:val="0092102E"/>
    <w:rsid w:val="00926381"/>
    <w:rsid w:val="00931219"/>
    <w:rsid w:val="00933D5F"/>
    <w:rsid w:val="00935F78"/>
    <w:rsid w:val="0094029C"/>
    <w:rsid w:val="00941554"/>
    <w:rsid w:val="009500B9"/>
    <w:rsid w:val="009529B5"/>
    <w:rsid w:val="00953A71"/>
    <w:rsid w:val="0096420B"/>
    <w:rsid w:val="00964EBB"/>
    <w:rsid w:val="009754FF"/>
    <w:rsid w:val="00976B13"/>
    <w:rsid w:val="0097797A"/>
    <w:rsid w:val="009807D7"/>
    <w:rsid w:val="009815C9"/>
    <w:rsid w:val="00992B80"/>
    <w:rsid w:val="00995EAF"/>
    <w:rsid w:val="00996714"/>
    <w:rsid w:val="009A0118"/>
    <w:rsid w:val="009A0D2B"/>
    <w:rsid w:val="009A142A"/>
    <w:rsid w:val="009A7571"/>
    <w:rsid w:val="009B0704"/>
    <w:rsid w:val="009B3374"/>
    <w:rsid w:val="009C1BFE"/>
    <w:rsid w:val="009D2C5B"/>
    <w:rsid w:val="009D4F74"/>
    <w:rsid w:val="009E004B"/>
    <w:rsid w:val="009F4AA7"/>
    <w:rsid w:val="009F6BDD"/>
    <w:rsid w:val="009F75BC"/>
    <w:rsid w:val="00A0126E"/>
    <w:rsid w:val="00A10F76"/>
    <w:rsid w:val="00A14F2A"/>
    <w:rsid w:val="00A276F1"/>
    <w:rsid w:val="00A31DCB"/>
    <w:rsid w:val="00A36591"/>
    <w:rsid w:val="00A43B89"/>
    <w:rsid w:val="00A5430C"/>
    <w:rsid w:val="00A63A74"/>
    <w:rsid w:val="00A72302"/>
    <w:rsid w:val="00A757E0"/>
    <w:rsid w:val="00A81EE7"/>
    <w:rsid w:val="00A86FD8"/>
    <w:rsid w:val="00A905C8"/>
    <w:rsid w:val="00A93BF0"/>
    <w:rsid w:val="00A946F6"/>
    <w:rsid w:val="00AA2482"/>
    <w:rsid w:val="00AB63F8"/>
    <w:rsid w:val="00AC072A"/>
    <w:rsid w:val="00AC4F14"/>
    <w:rsid w:val="00AD049D"/>
    <w:rsid w:val="00AF0D62"/>
    <w:rsid w:val="00AF1100"/>
    <w:rsid w:val="00AF65D7"/>
    <w:rsid w:val="00B0179E"/>
    <w:rsid w:val="00B0313E"/>
    <w:rsid w:val="00B05833"/>
    <w:rsid w:val="00B1189B"/>
    <w:rsid w:val="00B14816"/>
    <w:rsid w:val="00B23986"/>
    <w:rsid w:val="00B33178"/>
    <w:rsid w:val="00B42560"/>
    <w:rsid w:val="00B43246"/>
    <w:rsid w:val="00B44C85"/>
    <w:rsid w:val="00B54BB3"/>
    <w:rsid w:val="00B569A1"/>
    <w:rsid w:val="00B62597"/>
    <w:rsid w:val="00B63187"/>
    <w:rsid w:val="00B724AF"/>
    <w:rsid w:val="00B74CF3"/>
    <w:rsid w:val="00B7643B"/>
    <w:rsid w:val="00B83ADB"/>
    <w:rsid w:val="00B86239"/>
    <w:rsid w:val="00B979B2"/>
    <w:rsid w:val="00BA11FD"/>
    <w:rsid w:val="00BA2A12"/>
    <w:rsid w:val="00BB1979"/>
    <w:rsid w:val="00BC4E5D"/>
    <w:rsid w:val="00BD3F00"/>
    <w:rsid w:val="00BD5726"/>
    <w:rsid w:val="00BD6154"/>
    <w:rsid w:val="00BE1356"/>
    <w:rsid w:val="00BE57DE"/>
    <w:rsid w:val="00C02206"/>
    <w:rsid w:val="00C02E9F"/>
    <w:rsid w:val="00C11F21"/>
    <w:rsid w:val="00C13BCA"/>
    <w:rsid w:val="00C2149B"/>
    <w:rsid w:val="00C22376"/>
    <w:rsid w:val="00C34D22"/>
    <w:rsid w:val="00C36F55"/>
    <w:rsid w:val="00C45ADB"/>
    <w:rsid w:val="00C5214B"/>
    <w:rsid w:val="00C56240"/>
    <w:rsid w:val="00C5651F"/>
    <w:rsid w:val="00C62C85"/>
    <w:rsid w:val="00C816C0"/>
    <w:rsid w:val="00C83EF5"/>
    <w:rsid w:val="00C92400"/>
    <w:rsid w:val="00C937D7"/>
    <w:rsid w:val="00C9496B"/>
    <w:rsid w:val="00C949EF"/>
    <w:rsid w:val="00C95337"/>
    <w:rsid w:val="00C96535"/>
    <w:rsid w:val="00CB468B"/>
    <w:rsid w:val="00CB5D87"/>
    <w:rsid w:val="00CB6E73"/>
    <w:rsid w:val="00CD33C1"/>
    <w:rsid w:val="00CD5CB6"/>
    <w:rsid w:val="00CE2D52"/>
    <w:rsid w:val="00D07C50"/>
    <w:rsid w:val="00D101C1"/>
    <w:rsid w:val="00D104A9"/>
    <w:rsid w:val="00D13769"/>
    <w:rsid w:val="00D159A2"/>
    <w:rsid w:val="00D201AC"/>
    <w:rsid w:val="00D20B2D"/>
    <w:rsid w:val="00D264E6"/>
    <w:rsid w:val="00D30ACC"/>
    <w:rsid w:val="00D30E9B"/>
    <w:rsid w:val="00D355A2"/>
    <w:rsid w:val="00D42195"/>
    <w:rsid w:val="00D44146"/>
    <w:rsid w:val="00D44786"/>
    <w:rsid w:val="00D57C47"/>
    <w:rsid w:val="00D612A5"/>
    <w:rsid w:val="00D6697E"/>
    <w:rsid w:val="00D73192"/>
    <w:rsid w:val="00D74583"/>
    <w:rsid w:val="00D83838"/>
    <w:rsid w:val="00D87DF0"/>
    <w:rsid w:val="00DA1E30"/>
    <w:rsid w:val="00DA5572"/>
    <w:rsid w:val="00DA6BD9"/>
    <w:rsid w:val="00DE35D8"/>
    <w:rsid w:val="00DE39CA"/>
    <w:rsid w:val="00DE6F93"/>
    <w:rsid w:val="00DF14BA"/>
    <w:rsid w:val="00DF5947"/>
    <w:rsid w:val="00E01644"/>
    <w:rsid w:val="00E055A9"/>
    <w:rsid w:val="00E11FF9"/>
    <w:rsid w:val="00E14A61"/>
    <w:rsid w:val="00E2107D"/>
    <w:rsid w:val="00E21532"/>
    <w:rsid w:val="00E24025"/>
    <w:rsid w:val="00E27681"/>
    <w:rsid w:val="00E3064F"/>
    <w:rsid w:val="00E34827"/>
    <w:rsid w:val="00E402EC"/>
    <w:rsid w:val="00E450B7"/>
    <w:rsid w:val="00E50D2D"/>
    <w:rsid w:val="00E53955"/>
    <w:rsid w:val="00E571AF"/>
    <w:rsid w:val="00E645FB"/>
    <w:rsid w:val="00E761F4"/>
    <w:rsid w:val="00E80096"/>
    <w:rsid w:val="00E93DB6"/>
    <w:rsid w:val="00E96079"/>
    <w:rsid w:val="00E96429"/>
    <w:rsid w:val="00EB3065"/>
    <w:rsid w:val="00EB4C04"/>
    <w:rsid w:val="00EC15B9"/>
    <w:rsid w:val="00EC59A7"/>
    <w:rsid w:val="00ED0AAD"/>
    <w:rsid w:val="00EE283E"/>
    <w:rsid w:val="00EE2E23"/>
    <w:rsid w:val="00EE4AEA"/>
    <w:rsid w:val="00EE67FD"/>
    <w:rsid w:val="00EF3BAC"/>
    <w:rsid w:val="00F013B3"/>
    <w:rsid w:val="00F032AE"/>
    <w:rsid w:val="00F05391"/>
    <w:rsid w:val="00F05CAA"/>
    <w:rsid w:val="00F111DF"/>
    <w:rsid w:val="00F11C36"/>
    <w:rsid w:val="00F15D7D"/>
    <w:rsid w:val="00F26381"/>
    <w:rsid w:val="00F3292C"/>
    <w:rsid w:val="00F34A0B"/>
    <w:rsid w:val="00F40FE6"/>
    <w:rsid w:val="00F42308"/>
    <w:rsid w:val="00F50F50"/>
    <w:rsid w:val="00F52910"/>
    <w:rsid w:val="00F60AB6"/>
    <w:rsid w:val="00F64D2A"/>
    <w:rsid w:val="00F75607"/>
    <w:rsid w:val="00F7684C"/>
    <w:rsid w:val="00F830E4"/>
    <w:rsid w:val="00F8348A"/>
    <w:rsid w:val="00F85609"/>
    <w:rsid w:val="00F920C1"/>
    <w:rsid w:val="00F9291E"/>
    <w:rsid w:val="00F93409"/>
    <w:rsid w:val="00F94738"/>
    <w:rsid w:val="00FA0350"/>
    <w:rsid w:val="00FA1289"/>
    <w:rsid w:val="00FA5CE7"/>
    <w:rsid w:val="00FA7AF4"/>
    <w:rsid w:val="00FC090F"/>
    <w:rsid w:val="00FC4D2C"/>
    <w:rsid w:val="00FC7608"/>
    <w:rsid w:val="00FD198C"/>
    <w:rsid w:val="00FD2FF9"/>
    <w:rsid w:val="00FD7B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8EA7EE"/>
  <w15:docId w15:val="{58B04939-14AB-4D0D-8C5E-CC3CB5F8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81E85"/>
    <w:pPr>
      <w:spacing w:after="0" w:line="240" w:lineRule="auto"/>
    </w:pPr>
    <w:rPr>
      <w:rFonts w:ascii="Calibri" w:hAnsi="Calibri"/>
      <w:szCs w:val="21"/>
    </w:rPr>
  </w:style>
  <w:style w:type="character" w:customStyle="1" w:styleId="TextebrutCar">
    <w:name w:val="Texte brut Car"/>
    <w:basedOn w:val="Policepardfaut"/>
    <w:link w:val="Textebrut"/>
    <w:uiPriority w:val="99"/>
    <w:rsid w:val="00681E85"/>
    <w:rPr>
      <w:rFonts w:ascii="Calibri" w:hAnsi="Calibri"/>
      <w:szCs w:val="21"/>
    </w:rPr>
  </w:style>
  <w:style w:type="paragraph" w:customStyle="1" w:styleId="Default">
    <w:name w:val="Default"/>
    <w:rsid w:val="00681E85"/>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681E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1E85"/>
    <w:rPr>
      <w:rFonts w:ascii="Tahoma" w:hAnsi="Tahoma" w:cs="Tahoma"/>
      <w:sz w:val="16"/>
      <w:szCs w:val="16"/>
    </w:rPr>
  </w:style>
  <w:style w:type="character" w:styleId="Lienhypertexte">
    <w:name w:val="Hyperlink"/>
    <w:basedOn w:val="Policepardfaut"/>
    <w:uiPriority w:val="99"/>
    <w:unhideWhenUsed/>
    <w:rsid w:val="00681E85"/>
    <w:rPr>
      <w:color w:val="0000FF" w:themeColor="hyperlink"/>
      <w:u w:val="single"/>
    </w:rPr>
  </w:style>
  <w:style w:type="paragraph" w:styleId="NormalWeb">
    <w:name w:val="Normal (Web)"/>
    <w:basedOn w:val="Normal"/>
    <w:uiPriority w:val="99"/>
    <w:unhideWhenUsed/>
    <w:rsid w:val="008540FD"/>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D83838"/>
    <w:rPr>
      <w:b/>
      <w:bCs/>
    </w:rPr>
  </w:style>
  <w:style w:type="paragraph" w:customStyle="1" w:styleId="Textecourant">
    <w:name w:val="_Texte courant"/>
    <w:basedOn w:val="Normal"/>
    <w:qFormat/>
    <w:rsid w:val="004D2730"/>
    <w:pPr>
      <w:spacing w:after="120" w:line="280" w:lineRule="exact"/>
      <w:jc w:val="both"/>
    </w:pPr>
    <w:rPr>
      <w:rFonts w:ascii="Arial" w:eastAsiaTheme="minorEastAsia" w:hAnsi="Arial" w:cs="Arial"/>
      <w:color w:val="000000"/>
      <w:sz w:val="21"/>
      <w:szCs w:val="21"/>
      <w:lang w:eastAsia="fr-FR"/>
    </w:rPr>
  </w:style>
  <w:style w:type="paragraph" w:customStyle="1" w:styleId="afiche">
    <w:name w:val="a_fiche"/>
    <w:basedOn w:val="Normal"/>
    <w:next w:val="Normal"/>
    <w:qFormat/>
    <w:locked/>
    <w:rsid w:val="004D2730"/>
    <w:pPr>
      <w:keepLines/>
      <w:numPr>
        <w:ilvl w:val="2"/>
        <w:numId w:val="2"/>
      </w:numPr>
      <w:pBdr>
        <w:top w:val="single" w:sz="8" w:space="2" w:color="1F497D"/>
        <w:left w:val="single" w:sz="8" w:space="31" w:color="1F497D"/>
        <w:bottom w:val="single" w:sz="8" w:space="4" w:color="1F497D"/>
        <w:right w:val="single" w:sz="8" w:space="31" w:color="1F497D"/>
      </w:pBdr>
      <w:shd w:val="clear" w:color="auto" w:fill="C6D9F1"/>
      <w:spacing w:after="360" w:line="240" w:lineRule="auto"/>
      <w:ind w:right="-737"/>
    </w:pPr>
    <w:rPr>
      <w:rFonts w:ascii="Candara" w:eastAsiaTheme="minorEastAsia" w:hAnsi="Candara"/>
      <w:b/>
      <w:color w:val="1F497D"/>
      <w:sz w:val="32"/>
      <w:lang w:eastAsia="fr-FR"/>
    </w:rPr>
  </w:style>
  <w:style w:type="paragraph" w:customStyle="1" w:styleId="atitre1">
    <w:name w:val="a_titre1"/>
    <w:basedOn w:val="Normal"/>
    <w:next w:val="Normal"/>
    <w:link w:val="atitre1Car"/>
    <w:qFormat/>
    <w:locked/>
    <w:rsid w:val="004D2730"/>
    <w:pPr>
      <w:keepNext/>
      <w:keepLines/>
      <w:numPr>
        <w:ilvl w:val="3"/>
        <w:numId w:val="2"/>
      </w:numPr>
      <w:spacing w:before="240" w:after="0" w:line="240" w:lineRule="auto"/>
      <w:jc w:val="both"/>
    </w:pPr>
    <w:rPr>
      <w:rFonts w:ascii="Candara" w:eastAsiaTheme="minorEastAsia" w:hAnsi="Candara"/>
      <w:b/>
      <w:color w:val="1F497D"/>
      <w:sz w:val="28"/>
      <w:lang w:eastAsia="fr-FR"/>
    </w:rPr>
  </w:style>
  <w:style w:type="character" w:customStyle="1" w:styleId="atitre1Car">
    <w:name w:val="a_titre1 Car"/>
    <w:basedOn w:val="Policepardfaut"/>
    <w:link w:val="atitre1"/>
    <w:rsid w:val="004D2730"/>
    <w:rPr>
      <w:rFonts w:ascii="Candara" w:eastAsiaTheme="minorEastAsia" w:hAnsi="Candara"/>
      <w:b/>
      <w:color w:val="1F497D"/>
      <w:sz w:val="28"/>
      <w:lang w:eastAsia="fr-FR"/>
    </w:rPr>
  </w:style>
  <w:style w:type="paragraph" w:customStyle="1" w:styleId="atitre2">
    <w:name w:val="a_titre2"/>
    <w:basedOn w:val="Normal"/>
    <w:next w:val="Normal"/>
    <w:qFormat/>
    <w:locked/>
    <w:rsid w:val="004D2730"/>
    <w:pPr>
      <w:keepNext/>
      <w:keepLines/>
      <w:numPr>
        <w:ilvl w:val="4"/>
        <w:numId w:val="2"/>
      </w:numPr>
      <w:spacing w:before="240" w:after="120" w:line="240" w:lineRule="auto"/>
      <w:jc w:val="both"/>
    </w:pPr>
    <w:rPr>
      <w:rFonts w:ascii="Candara" w:eastAsiaTheme="minorEastAsia" w:hAnsi="Candara"/>
      <w:b/>
      <w:color w:val="1F497D"/>
      <w:sz w:val="24"/>
      <w:lang w:eastAsia="fr-FR"/>
    </w:rPr>
  </w:style>
  <w:style w:type="paragraph" w:customStyle="1" w:styleId="atitre3">
    <w:name w:val="a_titre3"/>
    <w:basedOn w:val="Normal"/>
    <w:next w:val="Normal"/>
    <w:qFormat/>
    <w:locked/>
    <w:rsid w:val="004D2730"/>
    <w:pPr>
      <w:keepNext/>
      <w:keepLines/>
      <w:numPr>
        <w:ilvl w:val="5"/>
        <w:numId w:val="2"/>
      </w:numPr>
      <w:spacing w:before="240" w:after="120" w:line="240" w:lineRule="auto"/>
      <w:jc w:val="both"/>
    </w:pPr>
    <w:rPr>
      <w:rFonts w:ascii="Candara" w:eastAsiaTheme="minorEastAsia" w:hAnsi="Candara"/>
      <w:b/>
      <w:color w:val="000000"/>
      <w:lang w:eastAsia="fr-FR"/>
    </w:rPr>
  </w:style>
  <w:style w:type="paragraph" w:customStyle="1" w:styleId="atitre4">
    <w:name w:val="a_titre4"/>
    <w:basedOn w:val="Normal"/>
    <w:next w:val="Normal"/>
    <w:qFormat/>
    <w:locked/>
    <w:rsid w:val="004D2730"/>
    <w:pPr>
      <w:keepNext/>
      <w:keepLines/>
      <w:numPr>
        <w:ilvl w:val="6"/>
        <w:numId w:val="2"/>
      </w:numPr>
      <w:spacing w:before="240" w:after="120" w:line="240" w:lineRule="auto"/>
      <w:jc w:val="both"/>
    </w:pPr>
    <w:rPr>
      <w:rFonts w:ascii="Candara" w:eastAsiaTheme="minorEastAsia" w:hAnsi="Candara"/>
      <w:b/>
      <w:i/>
      <w:color w:val="000000"/>
      <w:lang w:eastAsia="fr-FR"/>
    </w:rPr>
  </w:style>
  <w:style w:type="paragraph" w:customStyle="1" w:styleId="atitre5">
    <w:name w:val="a_titre5"/>
    <w:basedOn w:val="Normal"/>
    <w:next w:val="Normal"/>
    <w:qFormat/>
    <w:locked/>
    <w:rsid w:val="004D2730"/>
    <w:pPr>
      <w:keepNext/>
      <w:keepLines/>
      <w:numPr>
        <w:ilvl w:val="7"/>
        <w:numId w:val="2"/>
      </w:numPr>
      <w:spacing w:before="240" w:after="120" w:line="240" w:lineRule="auto"/>
      <w:jc w:val="both"/>
    </w:pPr>
    <w:rPr>
      <w:rFonts w:ascii="Candara" w:eastAsiaTheme="minorEastAsia" w:hAnsi="Candara"/>
      <w:b/>
      <w:color w:val="000000"/>
      <w:u w:val="single"/>
      <w:lang w:eastAsia="fr-FR"/>
    </w:rPr>
  </w:style>
  <w:style w:type="paragraph" w:styleId="En-tte">
    <w:name w:val="header"/>
    <w:basedOn w:val="Normal"/>
    <w:link w:val="En-tteCar"/>
    <w:uiPriority w:val="99"/>
    <w:unhideWhenUsed/>
    <w:rsid w:val="00A946F6"/>
    <w:pPr>
      <w:tabs>
        <w:tab w:val="center" w:pos="4536"/>
        <w:tab w:val="right" w:pos="9072"/>
      </w:tabs>
      <w:spacing w:after="0" w:line="240" w:lineRule="auto"/>
    </w:pPr>
  </w:style>
  <w:style w:type="character" w:customStyle="1" w:styleId="En-tteCar">
    <w:name w:val="En-tête Car"/>
    <w:basedOn w:val="Policepardfaut"/>
    <w:link w:val="En-tte"/>
    <w:uiPriority w:val="99"/>
    <w:rsid w:val="00A946F6"/>
  </w:style>
  <w:style w:type="paragraph" w:styleId="Pieddepage">
    <w:name w:val="footer"/>
    <w:basedOn w:val="Normal"/>
    <w:link w:val="PieddepageCar"/>
    <w:uiPriority w:val="99"/>
    <w:unhideWhenUsed/>
    <w:rsid w:val="00A946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46F6"/>
  </w:style>
  <w:style w:type="character" w:styleId="Lienhypertextesuivivisit">
    <w:name w:val="FollowedHyperlink"/>
    <w:basedOn w:val="Policepardfaut"/>
    <w:uiPriority w:val="99"/>
    <w:semiHidden/>
    <w:unhideWhenUsed/>
    <w:rsid w:val="00B7643B"/>
    <w:rPr>
      <w:color w:val="800080" w:themeColor="followedHyperlink"/>
      <w:u w:val="single"/>
    </w:rPr>
  </w:style>
  <w:style w:type="character" w:customStyle="1" w:styleId="A4">
    <w:name w:val="A4"/>
    <w:uiPriority w:val="99"/>
    <w:rsid w:val="000A7149"/>
    <w:rPr>
      <w:rFonts w:cs="ClementePDae"/>
      <w:color w:val="000000"/>
      <w:sz w:val="18"/>
      <w:szCs w:val="18"/>
    </w:rPr>
  </w:style>
  <w:style w:type="paragraph" w:customStyle="1" w:styleId="Pa14">
    <w:name w:val="Pa14"/>
    <w:basedOn w:val="Default"/>
    <w:next w:val="Default"/>
    <w:uiPriority w:val="99"/>
    <w:rsid w:val="00146D65"/>
    <w:pPr>
      <w:spacing w:line="281" w:lineRule="atLeast"/>
    </w:pPr>
    <w:rPr>
      <w:rFonts w:ascii="ClementePDaq" w:hAnsi="ClementePDaq" w:cstheme="minorBidi"/>
      <w:color w:val="auto"/>
    </w:rPr>
  </w:style>
  <w:style w:type="character" w:customStyle="1" w:styleId="A8">
    <w:name w:val="A8"/>
    <w:uiPriority w:val="99"/>
    <w:rsid w:val="00146D65"/>
    <w:rPr>
      <w:rFonts w:cs="ClementePDaq"/>
      <w:color w:val="000000"/>
      <w:sz w:val="52"/>
      <w:szCs w:val="52"/>
    </w:rPr>
  </w:style>
  <w:style w:type="character" w:customStyle="1" w:styleId="A9">
    <w:name w:val="A9"/>
    <w:uiPriority w:val="99"/>
    <w:rsid w:val="00146D65"/>
    <w:rPr>
      <w:rFonts w:ascii="ClementePDak" w:hAnsi="ClementePDak" w:cs="ClementePDak"/>
      <w:b/>
      <w:bCs/>
      <w:color w:val="000000"/>
      <w:sz w:val="22"/>
      <w:szCs w:val="22"/>
    </w:rPr>
  </w:style>
  <w:style w:type="paragraph" w:styleId="Paragraphedeliste">
    <w:name w:val="List Paragraph"/>
    <w:aliases w:val="Paragraphe de liste du rapport,Colorful List - Accent 11,Bullet 1,List Paragrap,Colorful List - Accent 12,Bullet Styl,Bullet,No Spacing11,L,Párrafo de lista,Recommendation,Recommendati,Recommendatio,List Paragraph3,List Paragra,Maire"/>
    <w:basedOn w:val="Normal"/>
    <w:link w:val="ParagraphedelisteCar"/>
    <w:uiPriority w:val="34"/>
    <w:qFormat/>
    <w:rsid w:val="009A7571"/>
    <w:pPr>
      <w:ind w:left="720"/>
      <w:contextualSpacing/>
    </w:pPr>
  </w:style>
  <w:style w:type="character" w:styleId="Marquedecommentaire">
    <w:name w:val="annotation reference"/>
    <w:basedOn w:val="Policepardfaut"/>
    <w:uiPriority w:val="99"/>
    <w:semiHidden/>
    <w:unhideWhenUsed/>
    <w:rsid w:val="00BE57DE"/>
    <w:rPr>
      <w:sz w:val="16"/>
      <w:szCs w:val="16"/>
    </w:rPr>
  </w:style>
  <w:style w:type="paragraph" w:styleId="Commentaire">
    <w:name w:val="annotation text"/>
    <w:basedOn w:val="Normal"/>
    <w:link w:val="CommentaireCar"/>
    <w:uiPriority w:val="99"/>
    <w:semiHidden/>
    <w:unhideWhenUsed/>
    <w:rsid w:val="00BE57DE"/>
    <w:pPr>
      <w:spacing w:line="240" w:lineRule="auto"/>
    </w:pPr>
    <w:rPr>
      <w:sz w:val="20"/>
      <w:szCs w:val="20"/>
    </w:rPr>
  </w:style>
  <w:style w:type="character" w:customStyle="1" w:styleId="CommentaireCar">
    <w:name w:val="Commentaire Car"/>
    <w:basedOn w:val="Policepardfaut"/>
    <w:link w:val="Commentaire"/>
    <w:uiPriority w:val="99"/>
    <w:semiHidden/>
    <w:rsid w:val="00BE57DE"/>
    <w:rPr>
      <w:sz w:val="20"/>
      <w:szCs w:val="20"/>
    </w:rPr>
  </w:style>
  <w:style w:type="paragraph" w:styleId="Objetducommentaire">
    <w:name w:val="annotation subject"/>
    <w:basedOn w:val="Commentaire"/>
    <w:next w:val="Commentaire"/>
    <w:link w:val="ObjetducommentaireCar"/>
    <w:uiPriority w:val="99"/>
    <w:semiHidden/>
    <w:unhideWhenUsed/>
    <w:rsid w:val="00BE57DE"/>
    <w:rPr>
      <w:b/>
      <w:bCs/>
    </w:rPr>
  </w:style>
  <w:style w:type="character" w:customStyle="1" w:styleId="ObjetducommentaireCar">
    <w:name w:val="Objet du commentaire Car"/>
    <w:basedOn w:val="CommentaireCar"/>
    <w:link w:val="Objetducommentaire"/>
    <w:uiPriority w:val="99"/>
    <w:semiHidden/>
    <w:rsid w:val="00BE57DE"/>
    <w:rPr>
      <w:b/>
      <w:bCs/>
      <w:sz w:val="20"/>
      <w:szCs w:val="20"/>
    </w:rPr>
  </w:style>
  <w:style w:type="paragraph" w:customStyle="1" w:styleId="Texte">
    <w:name w:val="Texte"/>
    <w:basedOn w:val="Normal"/>
    <w:uiPriority w:val="99"/>
    <w:rsid w:val="00135040"/>
    <w:pPr>
      <w:pBdr>
        <w:top w:val="none" w:sz="4" w:space="0" w:color="000000"/>
        <w:left w:val="none" w:sz="4" w:space="0" w:color="000000"/>
        <w:bottom w:val="none" w:sz="4" w:space="0" w:color="000000"/>
        <w:right w:val="none" w:sz="4" w:space="0" w:color="000000"/>
        <w:between w:val="none" w:sz="4" w:space="0" w:color="000000"/>
      </w:pBdr>
      <w:tabs>
        <w:tab w:val="left" w:pos="851"/>
      </w:tabs>
      <w:spacing w:before="80" w:after="0" w:line="240" w:lineRule="auto"/>
      <w:jc w:val="both"/>
    </w:pPr>
    <w:rPr>
      <w:rFonts w:ascii="Arial" w:eastAsia="Times New Roman" w:hAnsi="Arial" w:cs="Times New Roman"/>
      <w:sz w:val="20"/>
      <w:lang w:eastAsia="fr-FR"/>
    </w:rPr>
  </w:style>
  <w:style w:type="character" w:customStyle="1" w:styleId="ParagraphedelisteCar">
    <w:name w:val="Paragraphe de liste Car"/>
    <w:aliases w:val="Paragraphe de liste du rapport Car,Colorful List - Accent 11 Car,Bullet 1 Car,List Paragrap Car,Colorful List - Accent 12 Car,Bullet Styl Car,Bullet Car,No Spacing11 Car,L Car,Párrafo de lista Car,Recommendation Car,Maire Car"/>
    <w:basedOn w:val="Policepardfaut"/>
    <w:link w:val="Paragraphedeliste"/>
    <w:uiPriority w:val="34"/>
    <w:qFormat/>
    <w:rsid w:val="00135040"/>
  </w:style>
  <w:style w:type="paragraph" w:styleId="Rvision">
    <w:name w:val="Revision"/>
    <w:hidden/>
    <w:uiPriority w:val="99"/>
    <w:semiHidden/>
    <w:rsid w:val="00203D3A"/>
    <w:pPr>
      <w:spacing w:after="0" w:line="240" w:lineRule="auto"/>
    </w:pPr>
  </w:style>
  <w:style w:type="table" w:styleId="Grilledutableau">
    <w:name w:val="Table Grid"/>
    <w:basedOn w:val="TableauNormal"/>
    <w:uiPriority w:val="59"/>
    <w:rsid w:val="0092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857804"/>
    <w:pPr>
      <w:widowControl w:val="0"/>
      <w:autoSpaceDE w:val="0"/>
      <w:autoSpaceDN w:val="0"/>
      <w:spacing w:after="0" w:line="288" w:lineRule="auto"/>
      <w:jc w:val="both"/>
    </w:pPr>
    <w:rPr>
      <w:rFonts w:ascii="Arial" w:hAnsi="Arial" w:cs="Arial"/>
      <w:bCs/>
      <w:sz w:val="20"/>
      <w:szCs w:val="24"/>
    </w:rPr>
  </w:style>
  <w:style w:type="character" w:customStyle="1" w:styleId="CorpsdetexteCar">
    <w:name w:val="Corps de texte Car"/>
    <w:basedOn w:val="Policepardfaut"/>
    <w:link w:val="Corpsdetexte"/>
    <w:uiPriority w:val="1"/>
    <w:rsid w:val="00857804"/>
    <w:rPr>
      <w:rFonts w:ascii="Arial" w:hAnsi="Arial" w:cs="Arial"/>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5866">
      <w:bodyDiv w:val="1"/>
      <w:marLeft w:val="0"/>
      <w:marRight w:val="0"/>
      <w:marTop w:val="0"/>
      <w:marBottom w:val="0"/>
      <w:divBdr>
        <w:top w:val="none" w:sz="0" w:space="0" w:color="auto"/>
        <w:left w:val="none" w:sz="0" w:space="0" w:color="auto"/>
        <w:bottom w:val="none" w:sz="0" w:space="0" w:color="auto"/>
        <w:right w:val="none" w:sz="0" w:space="0" w:color="auto"/>
      </w:divBdr>
    </w:div>
    <w:div w:id="58095159">
      <w:bodyDiv w:val="1"/>
      <w:marLeft w:val="0"/>
      <w:marRight w:val="0"/>
      <w:marTop w:val="0"/>
      <w:marBottom w:val="0"/>
      <w:divBdr>
        <w:top w:val="none" w:sz="0" w:space="0" w:color="auto"/>
        <w:left w:val="none" w:sz="0" w:space="0" w:color="auto"/>
        <w:bottom w:val="none" w:sz="0" w:space="0" w:color="auto"/>
        <w:right w:val="none" w:sz="0" w:space="0" w:color="auto"/>
      </w:divBdr>
    </w:div>
    <w:div w:id="218245629">
      <w:bodyDiv w:val="1"/>
      <w:marLeft w:val="0"/>
      <w:marRight w:val="0"/>
      <w:marTop w:val="0"/>
      <w:marBottom w:val="0"/>
      <w:divBdr>
        <w:top w:val="none" w:sz="0" w:space="0" w:color="auto"/>
        <w:left w:val="none" w:sz="0" w:space="0" w:color="auto"/>
        <w:bottom w:val="none" w:sz="0" w:space="0" w:color="auto"/>
        <w:right w:val="none" w:sz="0" w:space="0" w:color="auto"/>
      </w:divBdr>
    </w:div>
    <w:div w:id="225264021">
      <w:bodyDiv w:val="1"/>
      <w:marLeft w:val="0"/>
      <w:marRight w:val="0"/>
      <w:marTop w:val="0"/>
      <w:marBottom w:val="0"/>
      <w:divBdr>
        <w:top w:val="none" w:sz="0" w:space="0" w:color="auto"/>
        <w:left w:val="none" w:sz="0" w:space="0" w:color="auto"/>
        <w:bottom w:val="none" w:sz="0" w:space="0" w:color="auto"/>
        <w:right w:val="none" w:sz="0" w:space="0" w:color="auto"/>
      </w:divBdr>
    </w:div>
    <w:div w:id="437022623">
      <w:bodyDiv w:val="1"/>
      <w:marLeft w:val="0"/>
      <w:marRight w:val="0"/>
      <w:marTop w:val="0"/>
      <w:marBottom w:val="0"/>
      <w:divBdr>
        <w:top w:val="none" w:sz="0" w:space="0" w:color="auto"/>
        <w:left w:val="none" w:sz="0" w:space="0" w:color="auto"/>
        <w:bottom w:val="none" w:sz="0" w:space="0" w:color="auto"/>
        <w:right w:val="none" w:sz="0" w:space="0" w:color="auto"/>
      </w:divBdr>
    </w:div>
    <w:div w:id="475100635">
      <w:bodyDiv w:val="1"/>
      <w:marLeft w:val="0"/>
      <w:marRight w:val="0"/>
      <w:marTop w:val="0"/>
      <w:marBottom w:val="0"/>
      <w:divBdr>
        <w:top w:val="none" w:sz="0" w:space="0" w:color="auto"/>
        <w:left w:val="none" w:sz="0" w:space="0" w:color="auto"/>
        <w:bottom w:val="none" w:sz="0" w:space="0" w:color="auto"/>
        <w:right w:val="none" w:sz="0" w:space="0" w:color="auto"/>
      </w:divBdr>
    </w:div>
    <w:div w:id="883910039">
      <w:bodyDiv w:val="1"/>
      <w:marLeft w:val="0"/>
      <w:marRight w:val="0"/>
      <w:marTop w:val="0"/>
      <w:marBottom w:val="0"/>
      <w:divBdr>
        <w:top w:val="none" w:sz="0" w:space="0" w:color="auto"/>
        <w:left w:val="none" w:sz="0" w:space="0" w:color="auto"/>
        <w:bottom w:val="none" w:sz="0" w:space="0" w:color="auto"/>
        <w:right w:val="none" w:sz="0" w:space="0" w:color="auto"/>
      </w:divBdr>
    </w:div>
    <w:div w:id="983433828">
      <w:bodyDiv w:val="1"/>
      <w:marLeft w:val="0"/>
      <w:marRight w:val="0"/>
      <w:marTop w:val="0"/>
      <w:marBottom w:val="0"/>
      <w:divBdr>
        <w:top w:val="none" w:sz="0" w:space="0" w:color="auto"/>
        <w:left w:val="none" w:sz="0" w:space="0" w:color="auto"/>
        <w:bottom w:val="none" w:sz="0" w:space="0" w:color="auto"/>
        <w:right w:val="none" w:sz="0" w:space="0" w:color="auto"/>
      </w:divBdr>
    </w:div>
    <w:div w:id="1137651002">
      <w:bodyDiv w:val="1"/>
      <w:marLeft w:val="0"/>
      <w:marRight w:val="0"/>
      <w:marTop w:val="0"/>
      <w:marBottom w:val="0"/>
      <w:divBdr>
        <w:top w:val="none" w:sz="0" w:space="0" w:color="auto"/>
        <w:left w:val="none" w:sz="0" w:space="0" w:color="auto"/>
        <w:bottom w:val="none" w:sz="0" w:space="0" w:color="auto"/>
        <w:right w:val="none" w:sz="0" w:space="0" w:color="auto"/>
      </w:divBdr>
    </w:div>
    <w:div w:id="1212572949">
      <w:bodyDiv w:val="1"/>
      <w:marLeft w:val="0"/>
      <w:marRight w:val="0"/>
      <w:marTop w:val="0"/>
      <w:marBottom w:val="0"/>
      <w:divBdr>
        <w:top w:val="none" w:sz="0" w:space="0" w:color="auto"/>
        <w:left w:val="none" w:sz="0" w:space="0" w:color="auto"/>
        <w:bottom w:val="none" w:sz="0" w:space="0" w:color="auto"/>
        <w:right w:val="none" w:sz="0" w:space="0" w:color="auto"/>
      </w:divBdr>
    </w:div>
    <w:div w:id="1523082294">
      <w:bodyDiv w:val="1"/>
      <w:marLeft w:val="0"/>
      <w:marRight w:val="0"/>
      <w:marTop w:val="0"/>
      <w:marBottom w:val="0"/>
      <w:divBdr>
        <w:top w:val="none" w:sz="0" w:space="0" w:color="auto"/>
        <w:left w:val="none" w:sz="0" w:space="0" w:color="auto"/>
        <w:bottom w:val="none" w:sz="0" w:space="0" w:color="auto"/>
        <w:right w:val="none" w:sz="0" w:space="0" w:color="auto"/>
      </w:divBdr>
    </w:div>
    <w:div w:id="2058236923">
      <w:bodyDiv w:val="1"/>
      <w:marLeft w:val="0"/>
      <w:marRight w:val="0"/>
      <w:marTop w:val="0"/>
      <w:marBottom w:val="0"/>
      <w:divBdr>
        <w:top w:val="none" w:sz="0" w:space="0" w:color="auto"/>
        <w:left w:val="none" w:sz="0" w:space="0" w:color="auto"/>
        <w:bottom w:val="none" w:sz="0" w:space="0" w:color="auto"/>
        <w:right w:val="none" w:sz="0" w:space="0" w:color="auto"/>
      </w:divBdr>
      <w:divsChild>
        <w:div w:id="624505869">
          <w:marLeft w:val="0"/>
          <w:marRight w:val="0"/>
          <w:marTop w:val="0"/>
          <w:marBottom w:val="0"/>
          <w:divBdr>
            <w:top w:val="none" w:sz="0" w:space="0" w:color="auto"/>
            <w:left w:val="none" w:sz="0" w:space="0" w:color="auto"/>
            <w:bottom w:val="none" w:sz="0" w:space="0" w:color="auto"/>
            <w:right w:val="none" w:sz="0" w:space="0" w:color="auto"/>
          </w:divBdr>
          <w:divsChild>
            <w:div w:id="1483619530">
              <w:marLeft w:val="0"/>
              <w:marRight w:val="0"/>
              <w:marTop w:val="0"/>
              <w:marBottom w:val="0"/>
              <w:divBdr>
                <w:top w:val="none" w:sz="0" w:space="0" w:color="auto"/>
                <w:left w:val="none" w:sz="0" w:space="0" w:color="auto"/>
                <w:bottom w:val="none" w:sz="0" w:space="0" w:color="auto"/>
                <w:right w:val="none" w:sz="0" w:space="0" w:color="auto"/>
              </w:divBdr>
              <w:divsChild>
                <w:div w:id="53742151">
                  <w:marLeft w:val="0"/>
                  <w:marRight w:val="0"/>
                  <w:marTop w:val="0"/>
                  <w:marBottom w:val="0"/>
                  <w:divBdr>
                    <w:top w:val="none" w:sz="0" w:space="0" w:color="auto"/>
                    <w:left w:val="none" w:sz="0" w:space="0" w:color="auto"/>
                    <w:bottom w:val="none" w:sz="0" w:space="0" w:color="auto"/>
                    <w:right w:val="none" w:sz="0" w:space="0" w:color="auto"/>
                  </w:divBdr>
                  <w:divsChild>
                    <w:div w:id="1000936029">
                      <w:marLeft w:val="0"/>
                      <w:marRight w:val="0"/>
                      <w:marTop w:val="0"/>
                      <w:marBottom w:val="0"/>
                      <w:divBdr>
                        <w:top w:val="none" w:sz="0" w:space="0" w:color="auto"/>
                        <w:left w:val="none" w:sz="0" w:space="0" w:color="auto"/>
                        <w:bottom w:val="none" w:sz="0" w:space="0" w:color="auto"/>
                        <w:right w:val="none" w:sz="0" w:space="0" w:color="auto"/>
                      </w:divBdr>
                      <w:divsChild>
                        <w:div w:id="535049958">
                          <w:marLeft w:val="0"/>
                          <w:marRight w:val="0"/>
                          <w:marTop w:val="0"/>
                          <w:marBottom w:val="0"/>
                          <w:divBdr>
                            <w:top w:val="none" w:sz="0" w:space="0" w:color="auto"/>
                            <w:left w:val="none" w:sz="0" w:space="0" w:color="auto"/>
                            <w:bottom w:val="none" w:sz="0" w:space="0" w:color="auto"/>
                            <w:right w:val="none" w:sz="0" w:space="0" w:color="auto"/>
                          </w:divBdr>
                          <w:divsChild>
                            <w:div w:id="294453903">
                              <w:marLeft w:val="0"/>
                              <w:marRight w:val="0"/>
                              <w:marTop w:val="0"/>
                              <w:marBottom w:val="0"/>
                              <w:divBdr>
                                <w:top w:val="none" w:sz="0" w:space="0" w:color="auto"/>
                                <w:left w:val="none" w:sz="0" w:space="0" w:color="auto"/>
                                <w:bottom w:val="none" w:sz="0" w:space="0" w:color="auto"/>
                                <w:right w:val="none" w:sz="0" w:space="0" w:color="auto"/>
                              </w:divBdr>
                              <w:divsChild>
                                <w:div w:id="732582631">
                                  <w:marLeft w:val="0"/>
                                  <w:marRight w:val="0"/>
                                  <w:marTop w:val="0"/>
                                  <w:marBottom w:val="0"/>
                                  <w:divBdr>
                                    <w:top w:val="none" w:sz="0" w:space="0" w:color="auto"/>
                                    <w:left w:val="none" w:sz="0" w:space="0" w:color="auto"/>
                                    <w:bottom w:val="none" w:sz="0" w:space="0" w:color="auto"/>
                                    <w:right w:val="none" w:sz="0" w:space="0" w:color="auto"/>
                                  </w:divBdr>
                                  <w:divsChild>
                                    <w:div w:id="1298142644">
                                      <w:marLeft w:val="0"/>
                                      <w:marRight w:val="0"/>
                                      <w:marTop w:val="0"/>
                                      <w:marBottom w:val="0"/>
                                      <w:divBdr>
                                        <w:top w:val="none" w:sz="0" w:space="0" w:color="auto"/>
                                        <w:left w:val="none" w:sz="0" w:space="0" w:color="auto"/>
                                        <w:bottom w:val="none" w:sz="0" w:space="0" w:color="auto"/>
                                        <w:right w:val="none" w:sz="0" w:space="0" w:color="auto"/>
                                      </w:divBdr>
                                      <w:divsChild>
                                        <w:div w:id="622080429">
                                          <w:marLeft w:val="0"/>
                                          <w:marRight w:val="0"/>
                                          <w:marTop w:val="0"/>
                                          <w:marBottom w:val="0"/>
                                          <w:divBdr>
                                            <w:top w:val="none" w:sz="0" w:space="0" w:color="auto"/>
                                            <w:left w:val="none" w:sz="0" w:space="0" w:color="auto"/>
                                            <w:bottom w:val="none" w:sz="0" w:space="0" w:color="auto"/>
                                            <w:right w:val="none" w:sz="0" w:space="0" w:color="auto"/>
                                          </w:divBdr>
                                          <w:divsChild>
                                            <w:div w:id="1847204763">
                                              <w:marLeft w:val="0"/>
                                              <w:marRight w:val="0"/>
                                              <w:marTop w:val="0"/>
                                              <w:marBottom w:val="0"/>
                                              <w:divBdr>
                                                <w:top w:val="none" w:sz="0" w:space="0" w:color="auto"/>
                                                <w:left w:val="none" w:sz="0" w:space="0" w:color="auto"/>
                                                <w:bottom w:val="none" w:sz="0" w:space="0" w:color="auto"/>
                                                <w:right w:val="none" w:sz="0" w:space="0" w:color="auto"/>
                                              </w:divBdr>
                                              <w:divsChild>
                                                <w:div w:id="20133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344937">
      <w:bodyDiv w:val="1"/>
      <w:marLeft w:val="0"/>
      <w:marRight w:val="0"/>
      <w:marTop w:val="0"/>
      <w:marBottom w:val="0"/>
      <w:divBdr>
        <w:top w:val="none" w:sz="0" w:space="0" w:color="auto"/>
        <w:left w:val="none" w:sz="0" w:space="0" w:color="auto"/>
        <w:bottom w:val="none" w:sz="0" w:space="0" w:color="auto"/>
        <w:right w:val="none" w:sz="0" w:space="0" w:color="auto"/>
      </w:divBdr>
    </w:div>
    <w:div w:id="210622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presse.insertion@cab.travail.gouv.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ph.communication@pm.gouv.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c.presse.travail@cab.travail.gouv.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736EA-A1CF-41BA-936C-3A2C4B4C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7966</Characters>
  <Application>Microsoft Office Word</Application>
  <DocSecurity>4</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SPM</dc:creator>
  <cp:lastModifiedBy>LEVESQUE Jonathan</cp:lastModifiedBy>
  <cp:revision>2</cp:revision>
  <cp:lastPrinted>2022-02-02T10:24:00Z</cp:lastPrinted>
  <dcterms:created xsi:type="dcterms:W3CDTF">2022-02-03T07:29:00Z</dcterms:created>
  <dcterms:modified xsi:type="dcterms:W3CDTF">2022-02-03T07:29:00Z</dcterms:modified>
</cp:coreProperties>
</file>