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7E52D" w14:textId="08807938" w:rsidR="00731416" w:rsidRPr="00D352F8" w:rsidRDefault="00E84985" w:rsidP="00D352F8">
      <w:pPr>
        <w:spacing w:line="276" w:lineRule="auto"/>
        <w:rPr>
          <w:rFonts w:ascii="Arial" w:hAnsi="Arial" w:cs="Arial"/>
        </w:rPr>
      </w:pPr>
      <w:r>
        <w:rPr>
          <w:rFonts w:ascii="Arial" w:hAnsi="Arial"/>
          <w:b/>
          <w:noProof/>
          <w:lang w:eastAsia="en-GB"/>
        </w:rPr>
        <w:drawing>
          <wp:anchor distT="0" distB="0" distL="114300" distR="114300" simplePos="0" relativeHeight="251661312" behindDoc="0" locked="0" layoutInCell="1" allowOverlap="1" wp14:anchorId="40F51791" wp14:editId="73C2F480">
            <wp:simplePos x="0" y="0"/>
            <wp:positionH relativeFrom="margin">
              <wp:align>left</wp:align>
            </wp:positionH>
            <wp:positionV relativeFrom="paragraph">
              <wp:posOffset>33656</wp:posOffset>
            </wp:positionV>
            <wp:extent cx="2277140" cy="1143000"/>
            <wp:effectExtent l="0" t="0" r="889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_Personnes_Handicapees_RV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7140" cy="1143000"/>
                    </a:xfrm>
                    <a:prstGeom prst="rect">
                      <a:avLst/>
                    </a:prstGeom>
                  </pic:spPr>
                </pic:pic>
              </a:graphicData>
            </a:graphic>
            <wp14:sizeRelH relativeFrom="page">
              <wp14:pctWidth>0</wp14:pctWidth>
            </wp14:sizeRelH>
            <wp14:sizeRelV relativeFrom="page">
              <wp14:pctHeight>0</wp14:pctHeight>
            </wp14:sizeRelV>
          </wp:anchor>
        </w:drawing>
      </w:r>
    </w:p>
    <w:p w14:paraId="24BFE67C" w14:textId="4E022FD3" w:rsidR="00731416" w:rsidRPr="00D352F8" w:rsidRDefault="00E84985" w:rsidP="00D352F8">
      <w:pPr>
        <w:tabs>
          <w:tab w:val="left" w:pos="1335"/>
        </w:tabs>
        <w:spacing w:line="276" w:lineRule="auto"/>
        <w:rPr>
          <w:rFonts w:ascii="Arial" w:eastAsia="Calibri" w:hAnsi="Arial" w:cs="Arial"/>
        </w:rPr>
      </w:pPr>
      <w:r>
        <w:rPr>
          <w:rFonts w:ascii="Arial" w:hAnsi="Arial"/>
        </w:rPr>
        <w:tab/>
      </w:r>
    </w:p>
    <w:p w14:paraId="4662F292" w14:textId="77777777" w:rsidR="00E84985" w:rsidRPr="00D352F8" w:rsidRDefault="00E84985" w:rsidP="00D352F8">
      <w:pPr>
        <w:spacing w:line="276" w:lineRule="auto"/>
        <w:ind w:left="5664" w:firstLine="708"/>
        <w:jc w:val="center"/>
        <w:rPr>
          <w:rFonts w:ascii="Arial" w:eastAsia="Calibri" w:hAnsi="Arial" w:cs="Arial"/>
        </w:rPr>
      </w:pPr>
    </w:p>
    <w:p w14:paraId="7E6B8A44" w14:textId="77777777" w:rsidR="00E84985" w:rsidRPr="00D352F8" w:rsidRDefault="00E84985" w:rsidP="00D352F8">
      <w:pPr>
        <w:spacing w:line="276" w:lineRule="auto"/>
        <w:ind w:left="5664" w:firstLine="708"/>
        <w:jc w:val="center"/>
        <w:rPr>
          <w:rFonts w:ascii="Arial" w:eastAsia="Calibri" w:hAnsi="Arial" w:cs="Arial"/>
        </w:rPr>
      </w:pPr>
    </w:p>
    <w:p w14:paraId="01919A15" w14:textId="20DAB094" w:rsidR="00E84985" w:rsidRPr="00D352F8" w:rsidRDefault="00E83F98" w:rsidP="00D352F8">
      <w:pPr>
        <w:spacing w:line="276" w:lineRule="auto"/>
        <w:ind w:left="5664" w:firstLine="708"/>
        <w:jc w:val="center"/>
        <w:rPr>
          <w:rFonts w:ascii="Arial" w:eastAsia="Calibri" w:hAnsi="Arial" w:cs="Arial"/>
        </w:rPr>
      </w:pPr>
      <w:r>
        <w:rPr>
          <w:rFonts w:ascii="Arial" w:hAnsi="Arial"/>
          <w:noProof/>
          <w:lang w:eastAsia="en-GB"/>
        </w:rPr>
        <w:drawing>
          <wp:anchor distT="0" distB="0" distL="114300" distR="114300" simplePos="0" relativeHeight="251663360" behindDoc="0" locked="0" layoutInCell="1" allowOverlap="1" wp14:anchorId="00B4ECBF" wp14:editId="1B082D92">
            <wp:simplePos x="0" y="0"/>
            <wp:positionH relativeFrom="margin">
              <wp:align>center</wp:align>
            </wp:positionH>
            <wp:positionV relativeFrom="paragraph">
              <wp:posOffset>37465</wp:posOffset>
            </wp:positionV>
            <wp:extent cx="838200" cy="933450"/>
            <wp:effectExtent l="0" t="0" r="0" b="0"/>
            <wp:wrapSquare wrapText="bothSides"/>
            <wp:docPr id="10"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8"/>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36F1A8" w14:textId="52D25926" w:rsidR="00E83F98" w:rsidRPr="00D352F8" w:rsidRDefault="00E83F98" w:rsidP="00D352F8">
      <w:pPr>
        <w:spacing w:line="276" w:lineRule="auto"/>
        <w:ind w:left="5664" w:firstLine="708"/>
        <w:jc w:val="center"/>
        <w:rPr>
          <w:rFonts w:ascii="Arial" w:eastAsia="Calibri" w:hAnsi="Arial" w:cs="Arial"/>
        </w:rPr>
      </w:pPr>
    </w:p>
    <w:p w14:paraId="6AB2F399" w14:textId="77777777" w:rsidR="00E83F98" w:rsidRPr="00D352F8" w:rsidRDefault="00E83F98" w:rsidP="00D352F8">
      <w:pPr>
        <w:spacing w:line="276" w:lineRule="auto"/>
        <w:ind w:left="5664" w:firstLine="708"/>
        <w:jc w:val="center"/>
        <w:rPr>
          <w:rFonts w:ascii="Arial" w:eastAsia="Calibri" w:hAnsi="Arial" w:cs="Arial"/>
        </w:rPr>
      </w:pPr>
    </w:p>
    <w:p w14:paraId="6DE53747" w14:textId="77777777" w:rsidR="00E83F98" w:rsidRPr="00D352F8" w:rsidRDefault="00E84985" w:rsidP="00D352F8">
      <w:pPr>
        <w:spacing w:line="276" w:lineRule="auto"/>
        <w:ind w:left="5664" w:firstLine="708"/>
        <w:jc w:val="center"/>
        <w:rPr>
          <w:rFonts w:ascii="Arial" w:eastAsia="Calibri" w:hAnsi="Arial" w:cs="Arial"/>
        </w:rPr>
      </w:pPr>
      <w:r>
        <w:rPr>
          <w:rFonts w:ascii="Arial" w:hAnsi="Arial"/>
        </w:rPr>
        <w:t xml:space="preserve"> </w:t>
      </w:r>
    </w:p>
    <w:p w14:paraId="70F9F5B1" w14:textId="17B8114F" w:rsidR="00731416" w:rsidRPr="00D352F8" w:rsidRDefault="00731416" w:rsidP="00D352F8">
      <w:pPr>
        <w:spacing w:line="276" w:lineRule="auto"/>
        <w:ind w:left="5664" w:firstLine="708"/>
        <w:jc w:val="center"/>
        <w:rPr>
          <w:rFonts w:ascii="Arial" w:eastAsia="Calibri" w:hAnsi="Arial" w:cs="Arial"/>
        </w:rPr>
      </w:pPr>
      <w:r>
        <w:rPr>
          <w:rFonts w:ascii="Arial" w:hAnsi="Arial"/>
        </w:rPr>
        <w:t>Paris, 09/03/2022</w:t>
      </w:r>
    </w:p>
    <w:p w14:paraId="6136A9B0" w14:textId="6D1F60E2" w:rsidR="00873C66" w:rsidRPr="00D352F8" w:rsidRDefault="00873C66" w:rsidP="00D352F8">
      <w:pPr>
        <w:pStyle w:val="TableParagraph"/>
        <w:spacing w:line="276" w:lineRule="auto"/>
        <w:ind w:left="694" w:right="699" w:firstLine="3"/>
        <w:jc w:val="center"/>
        <w:rPr>
          <w:b/>
          <w:sz w:val="24"/>
        </w:rPr>
      </w:pPr>
      <w:r>
        <w:rPr>
          <w:b/>
          <w:sz w:val="24"/>
        </w:rPr>
        <w:t>Press Release</w:t>
      </w:r>
    </w:p>
    <w:p w14:paraId="1B4D0EE7" w14:textId="77777777" w:rsidR="0036496D" w:rsidRPr="00D352F8" w:rsidRDefault="0036496D" w:rsidP="00D352F8">
      <w:pPr>
        <w:pStyle w:val="TableParagraph"/>
        <w:spacing w:line="276" w:lineRule="auto"/>
        <w:ind w:left="694" w:right="699" w:firstLine="3"/>
        <w:jc w:val="center"/>
        <w:rPr>
          <w:b/>
          <w:sz w:val="24"/>
        </w:rPr>
      </w:pPr>
    </w:p>
    <w:p w14:paraId="4F74BA35" w14:textId="29FAF31B" w:rsidR="00E84985" w:rsidRPr="00D352F8" w:rsidRDefault="00E84985" w:rsidP="00D352F8">
      <w:pPr>
        <w:pStyle w:val="TableParagraph"/>
        <w:spacing w:line="276" w:lineRule="auto"/>
        <w:ind w:left="694" w:right="699" w:firstLine="3"/>
        <w:jc w:val="center"/>
        <w:rPr>
          <w:b/>
          <w:sz w:val="24"/>
        </w:rPr>
      </w:pPr>
      <w:r>
        <w:rPr>
          <w:b/>
          <w:sz w:val="24"/>
        </w:rPr>
        <w:t xml:space="preserve">Ministerial conference </w:t>
      </w:r>
    </w:p>
    <w:p w14:paraId="2C4FA868" w14:textId="77777777" w:rsidR="00873C66" w:rsidRPr="00D352F8" w:rsidRDefault="00873C66" w:rsidP="00D352F8">
      <w:pPr>
        <w:pStyle w:val="TableParagraph"/>
        <w:spacing w:line="276" w:lineRule="auto"/>
        <w:ind w:left="694" w:right="699" w:firstLine="3"/>
        <w:jc w:val="center"/>
        <w:rPr>
          <w:b/>
          <w:sz w:val="24"/>
        </w:rPr>
      </w:pPr>
    </w:p>
    <w:p w14:paraId="5E9E290B" w14:textId="77777777" w:rsidR="00E84985" w:rsidRPr="00D352F8" w:rsidRDefault="00E84985" w:rsidP="00D352F8">
      <w:pPr>
        <w:spacing w:after="0" w:line="276" w:lineRule="auto"/>
        <w:jc w:val="center"/>
        <w:rPr>
          <w:rFonts w:ascii="Arial" w:hAnsi="Arial" w:cs="Arial"/>
          <w:b/>
          <w:sz w:val="24"/>
        </w:rPr>
      </w:pPr>
      <w:r>
        <w:rPr>
          <w:rFonts w:ascii="Arial" w:hAnsi="Arial"/>
          <w:b/>
          <w:sz w:val="24"/>
        </w:rPr>
        <w:t xml:space="preserve">“Improving Accessibility and Access to Rights – </w:t>
      </w:r>
    </w:p>
    <w:p w14:paraId="749973F8" w14:textId="2B010036" w:rsidR="00E84985" w:rsidRPr="00D352F8" w:rsidRDefault="00E84985" w:rsidP="00D352F8">
      <w:pPr>
        <w:spacing w:line="276" w:lineRule="auto"/>
        <w:jc w:val="center"/>
        <w:rPr>
          <w:rFonts w:ascii="Arial" w:hAnsi="Arial" w:cs="Arial"/>
          <w:b/>
          <w:bCs/>
          <w:sz w:val="24"/>
        </w:rPr>
      </w:pPr>
      <w:r>
        <w:rPr>
          <w:rFonts w:ascii="Arial" w:hAnsi="Arial"/>
          <w:b/>
          <w:sz w:val="24"/>
        </w:rPr>
        <w:t>Implementing the Strategy for the Rights of Persons with Disabilities 2021-2030”</w:t>
      </w:r>
    </w:p>
    <w:p w14:paraId="7540AA61" w14:textId="77777777" w:rsidR="00D34F11" w:rsidRPr="00D352F8" w:rsidRDefault="00D34F11" w:rsidP="00D352F8">
      <w:pPr>
        <w:spacing w:after="0" w:line="276" w:lineRule="auto"/>
        <w:jc w:val="center"/>
        <w:rPr>
          <w:rFonts w:ascii="Arial" w:hAnsi="Arial" w:cs="Arial"/>
          <w:b/>
        </w:rPr>
      </w:pPr>
    </w:p>
    <w:p w14:paraId="2A5DCD7E" w14:textId="3420F68B" w:rsidR="00B24665" w:rsidRPr="00D352F8" w:rsidRDefault="00D00AD2" w:rsidP="00D352F8">
      <w:pPr>
        <w:spacing w:line="276" w:lineRule="auto"/>
        <w:jc w:val="both"/>
        <w:rPr>
          <w:rFonts w:ascii="Arial" w:hAnsi="Arial" w:cs="Arial"/>
        </w:rPr>
      </w:pPr>
      <w:r>
        <w:rPr>
          <w:rFonts w:ascii="Arial" w:hAnsi="Arial"/>
        </w:rPr>
        <w:t xml:space="preserve">Under the French Presidency of the Council of the European Union, Sophie Cluzel, French Minister of State for Disabled People, attached to the Prime Minister, held </w:t>
      </w:r>
      <w:r>
        <w:rPr>
          <w:rFonts w:ascii="Arial" w:hAnsi="Arial"/>
          <w:b/>
        </w:rPr>
        <w:t>a ministerial conference bringing together the ministers responsible for disability from the 27 Member States, European Commissioners and Directors as well as representatives of civil society</w:t>
      </w:r>
      <w:r>
        <w:rPr>
          <w:rFonts w:ascii="Arial" w:hAnsi="Arial"/>
        </w:rPr>
        <w:t xml:space="preserve"> to discuss possible means of </w:t>
      </w:r>
      <w:r>
        <w:rPr>
          <w:rFonts w:ascii="Arial" w:hAnsi="Arial"/>
          <w:b/>
        </w:rPr>
        <w:t>improving the living conditions of EU citizens with disabilities and strengthening their social and economic participation</w:t>
      </w:r>
      <w:r>
        <w:rPr>
          <w:rFonts w:ascii="Arial" w:hAnsi="Arial"/>
        </w:rPr>
        <w:t xml:space="preserve"> in line with </w:t>
      </w:r>
      <w:r>
        <w:rPr>
          <w:rFonts w:ascii="Arial" w:hAnsi="Arial"/>
          <w:b/>
        </w:rPr>
        <w:t>the new Strategy for the Rights of Persons with Disabilities 2021-2030</w:t>
      </w:r>
      <w:r>
        <w:rPr>
          <w:rFonts w:ascii="Arial" w:hAnsi="Arial"/>
        </w:rPr>
        <w:t xml:space="preserve">. Discussions focused on three main topics: </w:t>
      </w:r>
      <w:r>
        <w:rPr>
          <w:rFonts w:ascii="Arial" w:hAnsi="Arial"/>
          <w:b/>
        </w:rPr>
        <w:t>the rights of people with disabilities; their personal independence and autonomy; and equal opportunities and non-discrimination</w:t>
      </w:r>
      <w:r>
        <w:rPr>
          <w:rFonts w:ascii="Arial" w:hAnsi="Arial"/>
        </w:rPr>
        <w:t>. </w:t>
      </w:r>
    </w:p>
    <w:p w14:paraId="39EFD495" w14:textId="77777777" w:rsidR="00AA714B" w:rsidRPr="00D352F8" w:rsidRDefault="00AA714B" w:rsidP="00D352F8">
      <w:pPr>
        <w:spacing w:line="276" w:lineRule="auto"/>
        <w:jc w:val="both"/>
        <w:rPr>
          <w:rFonts w:ascii="Arial" w:hAnsi="Arial" w:cs="Arial"/>
        </w:rPr>
      </w:pPr>
      <w:r>
        <w:rPr>
          <w:rFonts w:ascii="Arial" w:hAnsi="Arial"/>
        </w:rPr>
        <w:t>“</w:t>
      </w:r>
      <w:r>
        <w:rPr>
          <w:rFonts w:ascii="Arial" w:hAnsi="Arial"/>
          <w:i/>
        </w:rPr>
        <w:t>While major progress has been made for persons with disabilities thanks to the 2010-2020 Strategy, we must go even further to make Europe more inclusive and just, in particular in terms of disabled persons’ access to employment and rights</w:t>
      </w:r>
      <w:r>
        <w:rPr>
          <w:rFonts w:ascii="Arial" w:hAnsi="Arial"/>
        </w:rPr>
        <w:t>”, </w:t>
      </w:r>
      <w:r>
        <w:rPr>
          <w:rFonts w:ascii="Arial" w:hAnsi="Arial"/>
          <w:b/>
        </w:rPr>
        <w:t>said</w:t>
      </w:r>
      <w:r>
        <w:rPr>
          <w:rFonts w:ascii="Arial" w:hAnsi="Arial"/>
        </w:rPr>
        <w:t xml:space="preserve"> </w:t>
      </w:r>
      <w:r>
        <w:rPr>
          <w:rFonts w:ascii="Arial" w:hAnsi="Arial"/>
          <w:b/>
        </w:rPr>
        <w:t>Sophie Cluzel, French Minister of State for Disabled People, attached to the Prime Minister</w:t>
      </w:r>
      <w:r>
        <w:rPr>
          <w:rFonts w:ascii="Arial" w:hAnsi="Arial"/>
        </w:rPr>
        <w:t>.</w:t>
      </w:r>
    </w:p>
    <w:p w14:paraId="3927763D" w14:textId="1257D021" w:rsidR="00AA714B" w:rsidRPr="00D352F8" w:rsidRDefault="00AA714B" w:rsidP="00D352F8">
      <w:pPr>
        <w:spacing w:line="276" w:lineRule="auto"/>
        <w:jc w:val="both"/>
        <w:rPr>
          <w:rFonts w:ascii="Arial" w:hAnsi="Arial" w:cs="Arial"/>
          <w:b/>
          <w:i/>
        </w:rPr>
      </w:pPr>
      <w:r>
        <w:rPr>
          <w:rStyle w:val="ng-star-inserted"/>
          <w:rFonts w:ascii="Arial" w:hAnsi="Arial"/>
          <w:i/>
        </w:rPr>
        <w:t>“Despite the progress achieved, people with disabilities continue to face significant obstacles to the enjoyment of their rights. The lack of accessibility, repeated discrimination in many forms and prejudices hinder their access to employment or quality education. Our strategy builds on Europe’s commitment to implementing the United Nations Convention on the Rights of Persons with Disabilities. We are now calling on the Member States to adopt ambitious national strategies for the implementation of the UN Convention and our European Strategy”, </w:t>
      </w:r>
      <w:r>
        <w:rPr>
          <w:rStyle w:val="ng-star-inserted"/>
          <w:rFonts w:ascii="Arial" w:hAnsi="Arial"/>
          <w:b/>
        </w:rPr>
        <w:t>stated</w:t>
      </w:r>
      <w:r>
        <w:rPr>
          <w:rStyle w:val="ng-star-inserted"/>
          <w:rFonts w:ascii="Arial" w:hAnsi="Arial"/>
        </w:rPr>
        <w:t xml:space="preserve"> </w:t>
      </w:r>
      <w:r>
        <w:rPr>
          <w:rStyle w:val="ng-star-inserted"/>
          <w:rFonts w:ascii="Arial" w:hAnsi="Arial"/>
          <w:b/>
        </w:rPr>
        <w:t>Helena Dalli, European Commissioner for Equality</w:t>
      </w:r>
      <w:r>
        <w:rPr>
          <w:rStyle w:val="ng-star-inserted"/>
          <w:rFonts w:ascii="Arial" w:hAnsi="Arial"/>
        </w:rPr>
        <w:t>.</w:t>
      </w:r>
    </w:p>
    <w:p w14:paraId="2156D72E" w14:textId="5F173BAF" w:rsidR="00C6177C" w:rsidRPr="00D352F8" w:rsidRDefault="007B218B" w:rsidP="00D352F8">
      <w:pPr>
        <w:spacing w:line="276" w:lineRule="auto"/>
        <w:jc w:val="both"/>
        <w:rPr>
          <w:rFonts w:ascii="Arial" w:hAnsi="Arial" w:cs="Arial"/>
          <w:b/>
        </w:rPr>
      </w:pPr>
      <w:r>
        <w:rPr>
          <w:rFonts w:ascii="Arial" w:hAnsi="Arial"/>
          <w:b/>
        </w:rPr>
        <w:t>Accessibility: A crucial issue for the digital and ecological transition in the EU</w:t>
      </w:r>
    </w:p>
    <w:p w14:paraId="5A92F0FB" w14:textId="77777777" w:rsidR="003C66FC" w:rsidRPr="00D352F8" w:rsidRDefault="00C63983" w:rsidP="00D352F8">
      <w:pPr>
        <w:spacing w:line="276" w:lineRule="auto"/>
        <w:jc w:val="both"/>
        <w:rPr>
          <w:rFonts w:ascii="Arial" w:hAnsi="Arial" w:cs="Arial"/>
        </w:rPr>
      </w:pPr>
      <w:r>
        <w:rPr>
          <w:rFonts w:ascii="Arial" w:hAnsi="Arial"/>
        </w:rPr>
        <w:t xml:space="preserve">Concerning </w:t>
      </w:r>
      <w:r>
        <w:rPr>
          <w:rFonts w:ascii="Arial" w:hAnsi="Arial"/>
          <w:b/>
        </w:rPr>
        <w:t>universal access to physical and virtual infrastructure, goods, services and information</w:t>
      </w:r>
      <w:r>
        <w:rPr>
          <w:rFonts w:ascii="Arial" w:hAnsi="Arial"/>
        </w:rPr>
        <w:t xml:space="preserve">, France supports the flagship initiatives of the EU’s new Strategy for the Rights </w:t>
      </w:r>
      <w:r>
        <w:rPr>
          <w:rFonts w:ascii="Arial" w:hAnsi="Arial"/>
        </w:rPr>
        <w:lastRenderedPageBreak/>
        <w:t xml:space="preserve">of Persons with Disabilities such as the creation of the </w:t>
      </w:r>
      <w:r>
        <w:rPr>
          <w:rFonts w:ascii="Arial" w:hAnsi="Arial"/>
          <w:b/>
        </w:rPr>
        <w:t>AccessibleEU resource centre for accessibility</w:t>
      </w:r>
      <w:r>
        <w:rPr>
          <w:rFonts w:ascii="Arial" w:hAnsi="Arial"/>
        </w:rPr>
        <w:t xml:space="preserve"> in 2022 and </w:t>
      </w:r>
      <w:r>
        <w:rPr>
          <w:rFonts w:ascii="Arial" w:hAnsi="Arial"/>
          <w:b/>
        </w:rPr>
        <w:t>the EU disability card</w:t>
      </w:r>
      <w:r>
        <w:rPr>
          <w:rFonts w:ascii="Arial" w:hAnsi="Arial"/>
        </w:rPr>
        <w:t>,</w:t>
      </w:r>
      <w:r>
        <w:rPr>
          <w:rStyle w:val="lev"/>
          <w:rFonts w:ascii="Arial" w:hAnsi="Arial"/>
          <w:b w:val="0"/>
        </w:rPr>
        <w:t xml:space="preserve"> which ensures equal access across borders</w:t>
      </w:r>
      <w:r>
        <w:rPr>
          <w:rFonts w:ascii="Arial" w:hAnsi="Arial"/>
        </w:rPr>
        <w:t xml:space="preserve">. </w:t>
      </w:r>
    </w:p>
    <w:p w14:paraId="52B74FFD" w14:textId="4550DDC6" w:rsidR="007E0398" w:rsidRPr="00D352F8" w:rsidRDefault="00C370A4" w:rsidP="00D352F8">
      <w:pPr>
        <w:spacing w:line="276" w:lineRule="auto"/>
        <w:jc w:val="both"/>
        <w:rPr>
          <w:rFonts w:ascii="Arial" w:hAnsi="Arial" w:cs="Arial"/>
        </w:rPr>
      </w:pPr>
      <w:r>
        <w:rPr>
          <w:rFonts w:ascii="Arial" w:hAnsi="Arial"/>
        </w:rPr>
        <w:t>A pilot for the EU disability card was launched in 2016 in eight EU countries: Belgium, Cyprus, Estonia, Finland, Italy, Malta, Romania and Slovenia. The card does not affect national criteria nor national eligibility rules. The Member States remain free to decide who can obtain the card on the basis of the national definition of disability, and to determine the procedure for granting it. The conference provided the opportunity to highlight these examples of progress and to discuss procedures for their rollout.</w:t>
      </w:r>
    </w:p>
    <w:p w14:paraId="3F47F648" w14:textId="6F865752" w:rsidR="0036496D" w:rsidRPr="00D352F8" w:rsidRDefault="008A5F3A" w:rsidP="00D352F8">
      <w:pPr>
        <w:spacing w:line="276" w:lineRule="auto"/>
        <w:jc w:val="both"/>
        <w:rPr>
          <w:rFonts w:ascii="Arial" w:eastAsia="Calibri" w:hAnsi="Arial" w:cs="Arial"/>
          <w:b/>
        </w:rPr>
      </w:pPr>
      <w:r>
        <w:rPr>
          <w:rFonts w:ascii="Arial" w:hAnsi="Arial"/>
          <w:b/>
        </w:rPr>
        <w:t xml:space="preserve">Access to education and training for all: a priority for Europe </w:t>
      </w:r>
    </w:p>
    <w:p w14:paraId="13894A2D" w14:textId="7D62BF37" w:rsidR="00C1630B" w:rsidRPr="00D352F8" w:rsidRDefault="00B40E5A" w:rsidP="00D352F8">
      <w:pPr>
        <w:spacing w:line="276" w:lineRule="auto"/>
        <w:jc w:val="both"/>
        <w:rPr>
          <w:rFonts w:ascii="Arial" w:eastAsia="Calibri" w:hAnsi="Arial" w:cs="Arial"/>
        </w:rPr>
      </w:pPr>
      <w:r>
        <w:rPr>
          <w:rFonts w:ascii="Arial" w:hAnsi="Arial"/>
        </w:rPr>
        <w:t xml:space="preserve">The European Union has set itself the ambition of </w:t>
      </w:r>
      <w:r>
        <w:rPr>
          <w:rFonts w:ascii="Arial" w:hAnsi="Arial"/>
          <w:b/>
        </w:rPr>
        <w:t>empowering everyone to forge their own path</w:t>
      </w:r>
      <w:r>
        <w:rPr>
          <w:rFonts w:ascii="Arial" w:hAnsi="Arial"/>
        </w:rPr>
        <w:t xml:space="preserve">, with regard to </w:t>
      </w:r>
      <w:r>
        <w:rPr>
          <w:rFonts w:ascii="Arial" w:hAnsi="Arial"/>
          <w:b/>
        </w:rPr>
        <w:t>school, higher education, apprenticeship, training and employment</w:t>
      </w:r>
      <w:r>
        <w:rPr>
          <w:rFonts w:ascii="Arial" w:hAnsi="Arial"/>
        </w:rPr>
        <w:t xml:space="preserve">. </w:t>
      </w:r>
    </w:p>
    <w:p w14:paraId="5168E059" w14:textId="2D5C0E02" w:rsidR="00334416" w:rsidRPr="00D352F8" w:rsidRDefault="007C1BFE" w:rsidP="00D352F8">
      <w:pPr>
        <w:spacing w:line="276" w:lineRule="auto"/>
        <w:jc w:val="both"/>
        <w:rPr>
          <w:rFonts w:ascii="Arial" w:eastAsia="Calibri" w:hAnsi="Arial" w:cs="Arial"/>
        </w:rPr>
      </w:pPr>
      <w:r>
        <w:rPr>
          <w:rFonts w:ascii="Arial" w:hAnsi="Arial"/>
        </w:rPr>
        <w:t xml:space="preserve">The European Union is reaffirming its support for </w:t>
      </w:r>
      <w:r>
        <w:rPr>
          <w:rFonts w:ascii="Arial" w:hAnsi="Arial"/>
          <w:b/>
        </w:rPr>
        <w:t>the creation of the European Education Area</w:t>
      </w:r>
      <w:r>
        <w:rPr>
          <w:rFonts w:ascii="Arial" w:hAnsi="Arial"/>
        </w:rPr>
        <w:t xml:space="preserve"> and has allotted </w:t>
      </w:r>
      <w:r>
        <w:rPr>
          <w:rFonts w:ascii="Arial" w:hAnsi="Arial"/>
          <w:b/>
        </w:rPr>
        <w:t>a budget of over €26 billion to the new Erasmus+ programme for 2021-2027</w:t>
      </w:r>
      <w:r>
        <w:rPr>
          <w:rFonts w:ascii="Arial" w:hAnsi="Arial"/>
        </w:rPr>
        <w:t>, which notably provides for special assistance including the additional costs that directly concern disabled students and those assisting them.</w:t>
      </w:r>
    </w:p>
    <w:p w14:paraId="6A5EFE29" w14:textId="1336631C" w:rsidR="00867C53" w:rsidRPr="00D352F8" w:rsidRDefault="00867C53" w:rsidP="00D352F8">
      <w:pPr>
        <w:spacing w:line="276" w:lineRule="auto"/>
        <w:jc w:val="both"/>
        <w:rPr>
          <w:rFonts w:ascii="Arial" w:hAnsi="Arial" w:cs="Arial"/>
          <w:b/>
        </w:rPr>
      </w:pPr>
      <w:r>
        <w:rPr>
          <w:rFonts w:ascii="Arial" w:hAnsi="Arial"/>
          <w:b/>
        </w:rPr>
        <w:t xml:space="preserve">Developing a European vision of research on autism in neurodevelopmental disorders </w:t>
      </w:r>
    </w:p>
    <w:p w14:paraId="316BF5B5" w14:textId="3FB1CB28" w:rsidR="00867C53" w:rsidRPr="00D352F8" w:rsidRDefault="007E0398" w:rsidP="00D352F8">
      <w:pPr>
        <w:spacing w:line="276" w:lineRule="auto"/>
        <w:jc w:val="both"/>
        <w:rPr>
          <w:rStyle w:val="ng-star-inserted"/>
          <w:rFonts w:ascii="Arial" w:hAnsi="Arial" w:cs="Arial"/>
        </w:rPr>
      </w:pPr>
      <w:r>
        <w:rPr>
          <w:rStyle w:val="ng-star-inserted"/>
          <w:rFonts w:ascii="Arial" w:hAnsi="Arial"/>
        </w:rPr>
        <w:t xml:space="preserve">Each year, 5% of children worldwide are born with a neurodevelopmental disorder. </w:t>
      </w:r>
      <w:r>
        <w:rPr>
          <w:rStyle w:val="ng-star-inserted"/>
          <w:rFonts w:ascii="Arial" w:hAnsi="Arial"/>
          <w:b/>
        </w:rPr>
        <w:t>Research on neurodevelopmental disorders is a field undergoing constant evolution in Europe.</w:t>
      </w:r>
      <w:r>
        <w:rPr>
          <w:rStyle w:val="ng-star-inserted"/>
          <w:rFonts w:ascii="Arial" w:hAnsi="Arial"/>
        </w:rPr>
        <w:t xml:space="preserve"> Numerous initiatives show that there is a real interest in </w:t>
      </w:r>
      <w:r>
        <w:rPr>
          <w:rStyle w:val="ng-star-inserted"/>
          <w:rFonts w:ascii="Arial" w:hAnsi="Arial"/>
          <w:b/>
        </w:rPr>
        <w:t>building a European Research Area for autism and neurodevelopmental disorders</w:t>
      </w:r>
      <w:r>
        <w:rPr>
          <w:rStyle w:val="ng-star-inserted"/>
          <w:rFonts w:ascii="Arial" w:hAnsi="Arial"/>
        </w:rPr>
        <w:t xml:space="preserve">, for example: </w:t>
      </w:r>
    </w:p>
    <w:p w14:paraId="304418EF" w14:textId="1C2B6071" w:rsidR="00867C53" w:rsidRPr="00D352F8" w:rsidRDefault="008D1838" w:rsidP="00D352F8">
      <w:pPr>
        <w:pStyle w:val="Paragraphedeliste"/>
        <w:numPr>
          <w:ilvl w:val="0"/>
          <w:numId w:val="10"/>
        </w:numPr>
        <w:spacing w:line="276" w:lineRule="auto"/>
        <w:jc w:val="both"/>
        <w:rPr>
          <w:rStyle w:val="ng-star-inserted"/>
          <w:rFonts w:ascii="Arial" w:hAnsi="Arial" w:cs="Arial"/>
        </w:rPr>
      </w:pPr>
      <w:r>
        <w:rPr>
          <w:rStyle w:val="ng-star-inserted"/>
          <w:rFonts w:ascii="Arial" w:hAnsi="Arial"/>
          <w:b/>
        </w:rPr>
        <w:t>The ERA-NET NEURON project</w:t>
      </w:r>
      <w:r>
        <w:rPr>
          <w:rStyle w:val="ng-star-inserted"/>
          <w:rFonts w:ascii="Arial" w:hAnsi="Arial"/>
        </w:rPr>
        <w:t xml:space="preserve"> to support the financing of collaborative and multinational research </w:t>
      </w:r>
    </w:p>
    <w:p w14:paraId="3F7D4524" w14:textId="45A1F12A" w:rsidR="00867C53" w:rsidRPr="00D352F8" w:rsidRDefault="00867C53" w:rsidP="00D352F8">
      <w:pPr>
        <w:pStyle w:val="Paragraphedeliste"/>
        <w:numPr>
          <w:ilvl w:val="0"/>
          <w:numId w:val="10"/>
        </w:numPr>
        <w:spacing w:line="276" w:lineRule="auto"/>
        <w:jc w:val="both"/>
        <w:rPr>
          <w:rStyle w:val="ng-star-inserted"/>
          <w:rFonts w:ascii="Arial" w:hAnsi="Arial" w:cs="Arial"/>
        </w:rPr>
      </w:pPr>
      <w:r>
        <w:rPr>
          <w:rStyle w:val="ng-star-inserted"/>
          <w:rFonts w:ascii="Arial" w:hAnsi="Arial"/>
          <w:b/>
        </w:rPr>
        <w:t>The Innovative Medicines Initiative (IMI)</w:t>
      </w:r>
      <w:r>
        <w:rPr>
          <w:rStyle w:val="ng-star-inserted"/>
          <w:rFonts w:ascii="Arial" w:hAnsi="Arial"/>
        </w:rPr>
        <w:t xml:space="preserve"> focused on personalised medicine-based approaches to autism spectrum disorders (ASD)</w:t>
      </w:r>
    </w:p>
    <w:p w14:paraId="43D25862" w14:textId="6DE4A26C" w:rsidR="00867C53" w:rsidRPr="00D352F8" w:rsidRDefault="00867C53" w:rsidP="00D352F8">
      <w:pPr>
        <w:pStyle w:val="Paragraphedeliste"/>
        <w:numPr>
          <w:ilvl w:val="0"/>
          <w:numId w:val="10"/>
        </w:numPr>
        <w:spacing w:line="276" w:lineRule="auto"/>
        <w:jc w:val="both"/>
        <w:rPr>
          <w:rStyle w:val="ng-star-inserted"/>
          <w:rFonts w:ascii="Arial" w:hAnsi="Arial" w:cs="Arial"/>
        </w:rPr>
      </w:pPr>
      <w:r>
        <w:rPr>
          <w:rStyle w:val="ng-star-inserted"/>
          <w:rFonts w:ascii="Arial" w:hAnsi="Arial"/>
          <w:b/>
        </w:rPr>
        <w:t>The AIMS-2-TRIALS project</w:t>
      </w:r>
      <w:r>
        <w:rPr>
          <w:rStyle w:val="ng-star-inserted"/>
          <w:rFonts w:ascii="Arial" w:hAnsi="Arial"/>
        </w:rPr>
        <w:t>, a European research programme for developing, testing and implementing new treatment with stakeholder participation and a global network of clinical trials for ASD</w:t>
      </w:r>
    </w:p>
    <w:p w14:paraId="5E5F32D7" w14:textId="23DFAB35" w:rsidR="00D34F11" w:rsidRPr="00D352F8" w:rsidRDefault="00080E42" w:rsidP="00D352F8">
      <w:pPr>
        <w:spacing w:line="276" w:lineRule="auto"/>
        <w:jc w:val="both"/>
        <w:rPr>
          <w:rFonts w:ascii="Arial" w:hAnsi="Arial" w:cs="Arial"/>
        </w:rPr>
      </w:pPr>
      <w:r>
        <w:rPr>
          <w:rFonts w:ascii="Arial" w:hAnsi="Arial"/>
        </w:rPr>
        <w:t>“</w:t>
      </w:r>
      <w:r>
        <w:rPr>
          <w:rFonts w:ascii="Arial" w:hAnsi="Arial"/>
          <w:i/>
        </w:rPr>
        <w:t>Improving the communication and synergies between the various research teams in the neurosciences and neurodevelopmental disorder fields is an essential pre-requisite to building a European Research Area for autism and neurodevelopmental disorders.</w:t>
      </w:r>
      <w:r>
        <w:rPr>
          <w:rStyle w:val="ng-star-inserted"/>
          <w:rFonts w:ascii="Arial" w:hAnsi="Arial"/>
          <w:i/>
        </w:rPr>
        <w:t xml:space="preserve"> </w:t>
      </w:r>
      <w:r>
        <w:rPr>
          <w:rFonts w:ascii="Arial" w:hAnsi="Arial"/>
          <w:i/>
        </w:rPr>
        <w:t>We must go further, and involve the subjects and their families in each step of research, placing them at the heart of the procedures and methodologies chosen</w:t>
      </w:r>
      <w:r>
        <w:rPr>
          <w:rFonts w:ascii="Arial" w:hAnsi="Arial"/>
        </w:rPr>
        <w:t>”,</w:t>
      </w:r>
      <w:r>
        <w:rPr>
          <w:rStyle w:val="ng-star-inserted"/>
          <w:rFonts w:ascii="Arial" w:hAnsi="Arial"/>
        </w:rPr>
        <w:t> </w:t>
      </w:r>
      <w:r>
        <w:rPr>
          <w:rFonts w:ascii="Arial" w:hAnsi="Arial"/>
          <w:b/>
        </w:rPr>
        <w:t>said Sophie Cluzel, French Minister of State for Disabled People, attached to the Prime Minister.</w:t>
      </w:r>
    </w:p>
    <w:p w14:paraId="72AA2A04" w14:textId="792A3404" w:rsidR="009C6BF5" w:rsidRPr="00D352F8" w:rsidRDefault="009C6BF5" w:rsidP="00D352F8">
      <w:pPr>
        <w:spacing w:line="276" w:lineRule="auto"/>
        <w:jc w:val="both"/>
        <w:rPr>
          <w:rFonts w:ascii="Arial" w:hAnsi="Arial" w:cs="Arial"/>
          <w:b/>
        </w:rPr>
      </w:pPr>
      <w:r>
        <w:rPr>
          <w:rFonts w:ascii="Arial" w:hAnsi="Arial"/>
          <w:b/>
        </w:rPr>
        <w:t>Towards an open and inclusive labour market in view of the European package on employment for persons with disabilities</w:t>
      </w:r>
    </w:p>
    <w:p w14:paraId="52DA5AF4" w14:textId="0806606F" w:rsidR="00320903" w:rsidRPr="00D352F8" w:rsidRDefault="00786476" w:rsidP="00D352F8">
      <w:pPr>
        <w:spacing w:line="276" w:lineRule="auto"/>
        <w:jc w:val="both"/>
        <w:rPr>
          <w:rFonts w:ascii="Arial" w:hAnsi="Arial" w:cs="Arial"/>
        </w:rPr>
      </w:pPr>
      <w:r>
        <w:rPr>
          <w:rFonts w:ascii="Arial" w:hAnsi="Arial"/>
          <w:b/>
        </w:rPr>
        <w:t>A flagship initiative of the 2021-2030 strategy for employment, the future “employment package”</w:t>
      </w:r>
      <w:r>
        <w:rPr>
          <w:rFonts w:ascii="Arial" w:hAnsi="Arial"/>
        </w:rPr>
        <w:t xml:space="preserve"> is a set of non-legislative measures aiming to </w:t>
      </w:r>
      <w:r>
        <w:rPr>
          <w:rFonts w:ascii="Arial" w:hAnsi="Arial"/>
          <w:b/>
        </w:rPr>
        <w:t>improve the employment opportunities</w:t>
      </w:r>
      <w:r>
        <w:rPr>
          <w:rFonts w:ascii="Arial" w:hAnsi="Arial"/>
        </w:rPr>
        <w:t xml:space="preserve"> of persons with disabilities, thanks to the cooperation of the European Network of Public Employment Services, social partners and disability representative organisations. The measures also aim to </w:t>
      </w:r>
      <w:r>
        <w:rPr>
          <w:rFonts w:ascii="Arial" w:hAnsi="Arial"/>
          <w:b/>
        </w:rPr>
        <w:t>increase their employment rate in Europe</w:t>
      </w:r>
      <w:r>
        <w:rPr>
          <w:rFonts w:ascii="Arial" w:hAnsi="Arial"/>
        </w:rPr>
        <w:t xml:space="preserve">, which is lower than that of non-disabled persons (51% compared to 75%). </w:t>
      </w:r>
    </w:p>
    <w:p w14:paraId="4F974270" w14:textId="27419117" w:rsidR="00AA714B" w:rsidRPr="00D352F8" w:rsidRDefault="00D16B5B" w:rsidP="00D352F8">
      <w:pPr>
        <w:spacing w:line="276" w:lineRule="auto"/>
        <w:jc w:val="both"/>
        <w:rPr>
          <w:rFonts w:ascii="Arial" w:hAnsi="Arial" w:cs="Arial"/>
          <w:b/>
        </w:rPr>
      </w:pPr>
      <w:r>
        <w:rPr>
          <w:rFonts w:ascii="Arial" w:hAnsi="Arial"/>
        </w:rPr>
        <w:lastRenderedPageBreak/>
        <w:t xml:space="preserve">European initiatives such as </w:t>
      </w:r>
      <w:r>
        <w:rPr>
          <w:rFonts w:ascii="Arial" w:hAnsi="Arial"/>
          <w:b/>
          <w:i/>
        </w:rPr>
        <w:t>Duoday</w:t>
      </w:r>
      <w:r>
        <w:rPr>
          <w:rFonts w:ascii="Arial" w:hAnsi="Arial"/>
        </w:rPr>
        <w:t xml:space="preserve"> and </w:t>
      </w:r>
      <w:r>
        <w:rPr>
          <w:rFonts w:ascii="Arial" w:hAnsi="Arial"/>
          <w:i/>
        </w:rPr>
        <w:t>Job Coaching</w:t>
      </w:r>
      <w:r>
        <w:rPr>
          <w:rFonts w:ascii="Arial" w:hAnsi="Arial"/>
        </w:rPr>
        <w:t xml:space="preserve"> are powerful </w:t>
      </w:r>
      <w:r>
        <w:rPr>
          <w:rFonts w:ascii="Arial" w:hAnsi="Arial"/>
          <w:b/>
        </w:rPr>
        <w:t>springboards to employment</w:t>
      </w:r>
      <w:r>
        <w:rPr>
          <w:rFonts w:ascii="Arial" w:hAnsi="Arial"/>
        </w:rPr>
        <w:t>.</w:t>
      </w:r>
      <w:r>
        <w:rPr>
          <w:rFonts w:ascii="Arial" w:hAnsi="Arial"/>
          <w:b/>
        </w:rPr>
        <w:t xml:space="preserve"> </w:t>
      </w:r>
    </w:p>
    <w:p w14:paraId="0B2F8632" w14:textId="3A980532" w:rsidR="002F2E9E" w:rsidRDefault="00AA714B" w:rsidP="00D352F8">
      <w:pPr>
        <w:spacing w:line="276" w:lineRule="auto"/>
        <w:jc w:val="both"/>
        <w:rPr>
          <w:rStyle w:val="ng-star-inserted"/>
          <w:rFonts w:ascii="Arial" w:hAnsi="Arial" w:cs="Arial"/>
          <w:b/>
        </w:rPr>
      </w:pPr>
      <w:r>
        <w:rPr>
          <w:rStyle w:val="ng-star-inserted"/>
          <w:rFonts w:ascii="Arial" w:hAnsi="Arial"/>
          <w:i/>
          <w:shd w:val="clear" w:color="auto" w:fill="FFFFFF"/>
        </w:rPr>
        <w:t>“ Within the European Union, only half of people with disabilities are able to access the labour market. </w:t>
      </w:r>
      <w:r>
        <w:rPr>
          <w:rStyle w:val="ng-star-inserted"/>
          <w:rFonts w:ascii="Arial" w:hAnsi="Arial"/>
          <w:i/>
        </w:rPr>
        <w:t>This situation is unacceptable. Encouraging access to employment would not only improve the daily lives of the people in question, but would also benefit our economies and societies as a whole. An inclusive labour market, offering opportunities for all and quality work, is our goal.  To reach this goal, coordinated action both at national and European level will be paramount”</w:t>
      </w:r>
      <w:r>
        <w:rPr>
          <w:rStyle w:val="ng-star-inserted"/>
          <w:rFonts w:ascii="Arial" w:hAnsi="Arial"/>
        </w:rPr>
        <w:t xml:space="preserve">, </w:t>
      </w:r>
      <w:r>
        <w:rPr>
          <w:rStyle w:val="ng-star-inserted"/>
          <w:rFonts w:ascii="Arial" w:hAnsi="Arial"/>
          <w:b/>
        </w:rPr>
        <w:t>affirmed European Commissioner for Equality, Helena Dalli</w:t>
      </w:r>
      <w:r>
        <w:rPr>
          <w:rStyle w:val="ng-star-inserted"/>
          <w:rFonts w:ascii="Arial" w:hAnsi="Arial"/>
        </w:rPr>
        <w:t>.</w:t>
      </w:r>
    </w:p>
    <w:p w14:paraId="750C19F1" w14:textId="77777777" w:rsidR="00D352F8" w:rsidRPr="007A6B88" w:rsidRDefault="00D352F8" w:rsidP="00D352F8">
      <w:pPr>
        <w:spacing w:line="276" w:lineRule="auto"/>
        <w:jc w:val="both"/>
        <w:rPr>
          <w:rFonts w:ascii="Arial" w:hAnsi="Arial" w:cs="Arial"/>
          <w:b/>
        </w:rPr>
      </w:pPr>
    </w:p>
    <w:tbl>
      <w:tblPr>
        <w:tblW w:w="110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16"/>
      </w:tblGrid>
      <w:tr w:rsidR="003B06A3" w:rsidRPr="00D352F8" w14:paraId="1E11EB6B" w14:textId="77777777" w:rsidTr="00D16B5B">
        <w:trPr>
          <w:trHeight w:val="2774"/>
        </w:trPr>
        <w:tc>
          <w:tcPr>
            <w:tcW w:w="11016" w:type="dxa"/>
          </w:tcPr>
          <w:p w14:paraId="308123D1" w14:textId="2C856444" w:rsidR="003B06A3" w:rsidRPr="00D352F8" w:rsidRDefault="003B06A3" w:rsidP="00D352F8">
            <w:pPr>
              <w:spacing w:line="276" w:lineRule="auto"/>
              <w:contextualSpacing/>
              <w:jc w:val="center"/>
              <w:rPr>
                <w:rFonts w:ascii="Arial" w:hAnsi="Arial" w:cs="Arial"/>
                <w:b/>
                <w:noProof/>
                <w:u w:val="single"/>
              </w:rPr>
            </w:pPr>
            <w:r>
              <w:rPr>
                <w:rFonts w:ascii="Arial" w:hAnsi="Arial"/>
                <w:b/>
                <w:u w:val="single"/>
              </w:rPr>
              <w:t>Key facts on disability in the European Union</w:t>
            </w:r>
          </w:p>
          <w:p w14:paraId="63B6AD62" w14:textId="60A65233" w:rsidR="008627C3" w:rsidRPr="00D352F8" w:rsidRDefault="003B06A3" w:rsidP="00D352F8">
            <w:pPr>
              <w:spacing w:line="276" w:lineRule="auto"/>
              <w:contextualSpacing/>
              <w:jc w:val="center"/>
              <w:rPr>
                <w:rFonts w:ascii="Arial" w:hAnsi="Arial" w:cs="Arial"/>
                <w:b/>
                <w:noProof/>
                <w:u w:val="single"/>
              </w:rPr>
            </w:pPr>
            <w:r>
              <w:rPr>
                <w:rFonts w:ascii="Arial" w:hAnsi="Arial"/>
                <w:b/>
                <w:u w:val="single"/>
              </w:rPr>
              <w:t>[</w:t>
            </w:r>
            <w:r>
              <w:rPr>
                <w:rFonts w:ascii="Arial" w:hAnsi="Arial"/>
                <w:i/>
              </w:rPr>
              <w:t>Source: Eurostat, 2019, 2020</w:t>
            </w:r>
            <w:r>
              <w:rPr>
                <w:rFonts w:ascii="Arial" w:hAnsi="Arial"/>
                <w:b/>
                <w:u w:val="single"/>
              </w:rPr>
              <w:t>]</w:t>
            </w:r>
          </w:p>
          <w:p w14:paraId="25CE32E9" w14:textId="27266AD9" w:rsidR="00D16B5B" w:rsidRPr="00D352F8" w:rsidRDefault="003B06A3" w:rsidP="00D352F8">
            <w:pPr>
              <w:spacing w:line="276" w:lineRule="auto"/>
              <w:contextualSpacing/>
              <w:jc w:val="both"/>
              <w:rPr>
                <w:rFonts w:ascii="Arial" w:hAnsi="Arial" w:cs="Arial"/>
                <w:b/>
                <w:noProof/>
              </w:rPr>
            </w:pPr>
            <w:r>
              <w:rPr>
                <w:rFonts w:ascii="Arial" w:hAnsi="Arial"/>
                <w:b/>
              </w:rPr>
              <w:t>In the European Union, approximately 87 million people aged 16 to 64 have a disability, which accounts for 17.9% of this age group.</w:t>
            </w:r>
          </w:p>
          <w:p w14:paraId="39992AD4" w14:textId="50BF6585" w:rsidR="003B06A3" w:rsidRPr="00D352F8" w:rsidRDefault="003B06A3" w:rsidP="00D352F8">
            <w:pPr>
              <w:pStyle w:val="Paragraphedeliste"/>
              <w:numPr>
                <w:ilvl w:val="0"/>
                <w:numId w:val="10"/>
              </w:numPr>
              <w:spacing w:line="276" w:lineRule="auto"/>
              <w:jc w:val="both"/>
              <w:rPr>
                <w:rStyle w:val="ng-star-inserted"/>
                <w:rFonts w:ascii="Arial" w:eastAsia="Times New Roman" w:hAnsi="Arial" w:cs="Arial"/>
              </w:rPr>
            </w:pPr>
            <w:r>
              <w:rPr>
                <w:rStyle w:val="ng-star-inserted"/>
                <w:rFonts w:ascii="Arial" w:hAnsi="Arial"/>
              </w:rPr>
              <w:t>50.8% of them are employed (compared to 75% of persons without disabilities) and they are overrepresented in precarious and low-paying jobs</w:t>
            </w:r>
          </w:p>
          <w:p w14:paraId="440CD564" w14:textId="79CC92AB" w:rsidR="003B06A3" w:rsidRPr="00D352F8" w:rsidRDefault="003B06A3" w:rsidP="00D352F8">
            <w:pPr>
              <w:pStyle w:val="Paragraphedeliste"/>
              <w:numPr>
                <w:ilvl w:val="0"/>
                <w:numId w:val="10"/>
              </w:numPr>
              <w:spacing w:line="276" w:lineRule="auto"/>
              <w:jc w:val="both"/>
              <w:rPr>
                <w:rStyle w:val="ng-star-inserted"/>
                <w:rFonts w:ascii="Arial" w:eastAsia="Times New Roman" w:hAnsi="Arial" w:cs="Arial"/>
              </w:rPr>
            </w:pPr>
            <w:r>
              <w:rPr>
                <w:rStyle w:val="ng-star-inserted"/>
                <w:rFonts w:ascii="Arial" w:hAnsi="Arial"/>
              </w:rPr>
              <w:t>29.4% have completed secondary education (compared to 43.8% of persons without disabilities)</w:t>
            </w:r>
          </w:p>
          <w:p w14:paraId="52556804" w14:textId="54DAFC8F" w:rsidR="003B06A3" w:rsidRPr="00D352F8" w:rsidRDefault="003B06A3" w:rsidP="00D352F8">
            <w:pPr>
              <w:pStyle w:val="Paragraphedeliste"/>
              <w:numPr>
                <w:ilvl w:val="0"/>
                <w:numId w:val="10"/>
              </w:numPr>
              <w:spacing w:line="276" w:lineRule="auto"/>
              <w:jc w:val="both"/>
              <w:rPr>
                <w:rFonts w:ascii="Arial" w:eastAsia="Times New Roman" w:hAnsi="Arial" w:cs="Arial"/>
              </w:rPr>
            </w:pPr>
            <w:r>
              <w:rPr>
                <w:rStyle w:val="ng-star-inserted"/>
                <w:rFonts w:ascii="Arial" w:hAnsi="Arial"/>
              </w:rPr>
              <w:t>More than half of persons with disabilities say they have experienced discrimination</w:t>
            </w:r>
          </w:p>
        </w:tc>
      </w:tr>
    </w:tbl>
    <w:p w14:paraId="6569CC29" w14:textId="6C4C1707" w:rsidR="00335EED" w:rsidRDefault="00335EED" w:rsidP="00D352F8">
      <w:pPr>
        <w:spacing w:line="276" w:lineRule="auto"/>
        <w:jc w:val="both"/>
        <w:rPr>
          <w:rFonts w:ascii="Arial" w:hAnsi="Arial" w:cs="Arial"/>
        </w:rPr>
      </w:pPr>
    </w:p>
    <w:p w14:paraId="3E1C57B6" w14:textId="77777777" w:rsidR="00D352F8" w:rsidRDefault="00D352F8" w:rsidP="00D352F8">
      <w:pPr>
        <w:spacing w:line="276" w:lineRule="auto"/>
        <w:jc w:val="both"/>
        <w:rPr>
          <w:rFonts w:ascii="Arial" w:hAnsi="Arial" w:cs="Arial"/>
        </w:rPr>
      </w:pPr>
    </w:p>
    <w:p w14:paraId="2F86358E" w14:textId="77777777" w:rsidR="00D352F8" w:rsidRPr="00032FC4" w:rsidRDefault="00D352F8" w:rsidP="00D352F8">
      <w:pPr>
        <w:spacing w:after="0" w:line="276" w:lineRule="auto"/>
        <w:jc w:val="center"/>
        <w:rPr>
          <w:rFonts w:ascii="Arial" w:hAnsi="Arial" w:cs="Arial"/>
          <w:b/>
          <w:u w:val="single"/>
        </w:rPr>
      </w:pPr>
      <w:r>
        <w:rPr>
          <w:rFonts w:ascii="Arial" w:hAnsi="Arial"/>
          <w:b/>
          <w:u w:val="single"/>
        </w:rPr>
        <w:t>Press contact:</w:t>
      </w:r>
    </w:p>
    <w:p w14:paraId="165C2339" w14:textId="77777777" w:rsidR="00D352F8" w:rsidRPr="00032FC4" w:rsidRDefault="00D352F8" w:rsidP="00D352F8">
      <w:pPr>
        <w:spacing w:after="0" w:line="276" w:lineRule="auto"/>
        <w:jc w:val="center"/>
        <w:rPr>
          <w:rStyle w:val="Lienhypertexte"/>
          <w:rFonts w:ascii="Arial" w:hAnsi="Arial" w:cs="Arial"/>
          <w:color w:val="auto"/>
          <w:u w:val="none"/>
        </w:rPr>
      </w:pPr>
    </w:p>
    <w:p w14:paraId="67C00B82" w14:textId="77777777" w:rsidR="00D352F8" w:rsidRPr="00032FC4" w:rsidRDefault="00D352F8" w:rsidP="00D352F8">
      <w:pPr>
        <w:pStyle w:val="NormalWeb"/>
        <w:spacing w:before="0" w:beforeAutospacing="0" w:after="0" w:afterAutospacing="0" w:line="276" w:lineRule="auto"/>
        <w:jc w:val="center"/>
        <w:rPr>
          <w:rStyle w:val="lev"/>
          <w:rFonts w:ascii="Arial" w:hAnsi="Arial" w:cs="Arial"/>
          <w:color w:val="000000"/>
          <w:sz w:val="22"/>
          <w:szCs w:val="22"/>
        </w:rPr>
      </w:pPr>
      <w:r>
        <w:rPr>
          <w:rStyle w:val="lev"/>
          <w:rFonts w:ascii="Arial" w:hAnsi="Arial"/>
          <w:color w:val="000000"/>
          <w:sz w:val="22"/>
          <w:szCs w:val="22"/>
        </w:rPr>
        <w:t>Office of the Minister of State for Disabled People</w:t>
      </w:r>
    </w:p>
    <w:p w14:paraId="4D867735" w14:textId="24BE079F" w:rsidR="00D352F8" w:rsidRDefault="00D352F8" w:rsidP="00D352F8">
      <w:pPr>
        <w:pStyle w:val="NormalWeb"/>
        <w:spacing w:before="0" w:beforeAutospacing="0" w:after="0" w:afterAutospacing="0" w:line="276" w:lineRule="auto"/>
        <w:jc w:val="center"/>
        <w:rPr>
          <w:rStyle w:val="Lienhypertexte"/>
          <w:rFonts w:ascii="Arial" w:hAnsi="Arial" w:cs="Arial"/>
          <w:color w:val="0595D6"/>
          <w:sz w:val="22"/>
          <w:szCs w:val="22"/>
        </w:rPr>
      </w:pPr>
      <w:r>
        <w:rPr>
          <w:rStyle w:val="lev"/>
          <w:rFonts w:ascii="Arial" w:hAnsi="Arial"/>
          <w:color w:val="000000"/>
          <w:sz w:val="22"/>
          <w:szCs w:val="22"/>
        </w:rPr>
        <w:t>Office of Sophie C</w:t>
      </w:r>
      <w:r w:rsidR="007A6B88">
        <w:rPr>
          <w:rStyle w:val="lev"/>
          <w:rFonts w:ascii="Arial" w:hAnsi="Arial"/>
          <w:color w:val="000000"/>
          <w:sz w:val="22"/>
          <w:szCs w:val="22"/>
        </w:rPr>
        <w:t>luzel</w:t>
      </w:r>
      <w:bookmarkStart w:id="0" w:name="_GoBack"/>
      <w:bookmarkEnd w:id="0"/>
      <w:r>
        <w:rPr>
          <w:rStyle w:val="lev"/>
          <w:rFonts w:ascii="Arial" w:hAnsi="Arial"/>
          <w:color w:val="000000"/>
          <w:sz w:val="22"/>
          <w:szCs w:val="22"/>
        </w:rPr>
        <w:br/>
      </w:r>
      <w:hyperlink r:id="rId8" w:history="1">
        <w:r>
          <w:rPr>
            <w:rStyle w:val="Lienhypertexte"/>
            <w:rFonts w:ascii="Arial" w:hAnsi="Arial"/>
            <w:color w:val="0595D6"/>
            <w:sz w:val="22"/>
            <w:szCs w:val="22"/>
          </w:rPr>
          <w:t>seph.communication@pm.gouv.fr</w:t>
        </w:r>
      </w:hyperlink>
    </w:p>
    <w:p w14:paraId="61CACD7A" w14:textId="3C39BC47" w:rsidR="00991E32" w:rsidRDefault="00991E32" w:rsidP="00D352F8">
      <w:pPr>
        <w:pStyle w:val="NormalWeb"/>
        <w:spacing w:before="0" w:beforeAutospacing="0" w:after="0" w:afterAutospacing="0" w:line="276" w:lineRule="auto"/>
        <w:jc w:val="center"/>
        <w:rPr>
          <w:rStyle w:val="Lienhypertexte"/>
          <w:rFonts w:ascii="Arial" w:hAnsi="Arial" w:cs="Arial"/>
          <w:color w:val="0595D6"/>
          <w:sz w:val="22"/>
          <w:szCs w:val="22"/>
        </w:rPr>
      </w:pPr>
    </w:p>
    <w:p w14:paraId="0DF8CC68" w14:textId="2F39FA02" w:rsidR="00991E32" w:rsidRPr="00032FC4" w:rsidRDefault="00991E32" w:rsidP="00D352F8">
      <w:pPr>
        <w:pStyle w:val="NormalWeb"/>
        <w:spacing w:before="0" w:beforeAutospacing="0" w:after="0" w:afterAutospacing="0" w:line="276" w:lineRule="auto"/>
        <w:jc w:val="center"/>
        <w:rPr>
          <w:rStyle w:val="Lienhypertexte"/>
          <w:rFonts w:ascii="Arial" w:hAnsi="Arial" w:cs="Arial"/>
          <w:color w:val="0595D6"/>
          <w:sz w:val="22"/>
          <w:szCs w:val="22"/>
        </w:rPr>
      </w:pPr>
    </w:p>
    <w:p w14:paraId="2F30BE11" w14:textId="77777777" w:rsidR="00D352F8" w:rsidRPr="00D352F8" w:rsidRDefault="00D352F8" w:rsidP="00D352F8">
      <w:pPr>
        <w:spacing w:line="276" w:lineRule="auto"/>
        <w:jc w:val="both"/>
        <w:rPr>
          <w:rFonts w:ascii="Arial" w:hAnsi="Arial" w:cs="Arial"/>
        </w:rPr>
      </w:pPr>
    </w:p>
    <w:sectPr w:rsidR="00D352F8" w:rsidRPr="00D352F8" w:rsidSect="00D16B5B">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auto"/>
    <w:pitch w:val="variable"/>
    <w:sig w:usb0="0000000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3FE4"/>
    <w:multiLevelType w:val="hybridMultilevel"/>
    <w:tmpl w:val="10641884"/>
    <w:lvl w:ilvl="0" w:tplc="C9B2664C">
      <w:start w:val="18"/>
      <w:numFmt w:val="bullet"/>
      <w:lvlText w:val=""/>
      <w:lvlJc w:val="left"/>
      <w:pPr>
        <w:ind w:left="720" w:hanging="360"/>
      </w:pPr>
      <w:rPr>
        <w:rFonts w:ascii="Wingdings" w:eastAsiaTheme="minorHAnsi" w:hAnsi="Wingdings" w:cstheme="minorHAnsi" w:hint="default"/>
        <w:i/>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8B65DD"/>
    <w:multiLevelType w:val="hybridMultilevel"/>
    <w:tmpl w:val="90E8AA60"/>
    <w:lvl w:ilvl="0" w:tplc="0486C9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277C7D"/>
    <w:multiLevelType w:val="hybridMultilevel"/>
    <w:tmpl w:val="2B8C0CC2"/>
    <w:lvl w:ilvl="0" w:tplc="70ACE0BA">
      <w:start w:val="20"/>
      <w:numFmt w:val="bullet"/>
      <w:lvlText w:val="-"/>
      <w:lvlJc w:val="left"/>
      <w:pPr>
        <w:ind w:left="360" w:hanging="360"/>
      </w:pPr>
      <w:rPr>
        <w:rFonts w:ascii="Calibri" w:eastAsiaTheme="minorHAnsi" w:hAnsi="Calibri" w:cs="Calibri" w:hint="default"/>
        <w:b w:val="0"/>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892389"/>
    <w:multiLevelType w:val="hybridMultilevel"/>
    <w:tmpl w:val="87AE9652"/>
    <w:lvl w:ilvl="0" w:tplc="23049758">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C36092"/>
    <w:multiLevelType w:val="hybridMultilevel"/>
    <w:tmpl w:val="CF14C252"/>
    <w:lvl w:ilvl="0" w:tplc="A340370A">
      <w:start w:val="2021"/>
      <w:numFmt w:val="bullet"/>
      <w:lvlText w:val="-"/>
      <w:lvlJc w:val="left"/>
      <w:pPr>
        <w:ind w:left="720" w:hanging="360"/>
      </w:pPr>
      <w:rPr>
        <w:rFonts w:ascii="Marianne" w:eastAsiaTheme="minorHAnsi" w:hAnsi="Marianne"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035727"/>
    <w:multiLevelType w:val="hybridMultilevel"/>
    <w:tmpl w:val="7F4C11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DF296E"/>
    <w:multiLevelType w:val="hybridMultilevel"/>
    <w:tmpl w:val="B7ACF0E8"/>
    <w:lvl w:ilvl="0" w:tplc="FB688826">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9206E7"/>
    <w:multiLevelType w:val="hybridMultilevel"/>
    <w:tmpl w:val="9BD6F7B2"/>
    <w:lvl w:ilvl="0" w:tplc="DA9E90E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82B193B"/>
    <w:multiLevelType w:val="hybridMultilevel"/>
    <w:tmpl w:val="3BD4C318"/>
    <w:lvl w:ilvl="0" w:tplc="F7FC3386">
      <w:numFmt w:val="bullet"/>
      <w:lvlText w:val="*"/>
      <w:lvlJc w:val="left"/>
      <w:pPr>
        <w:ind w:left="555" w:hanging="255"/>
      </w:pPr>
      <w:rPr>
        <w:rFonts w:ascii="Calibri" w:eastAsia="Calibri" w:hAnsi="Calibri" w:cs="Calibri" w:hint="default"/>
        <w:b w:val="0"/>
        <w:bCs w:val="0"/>
        <w:i w:val="0"/>
        <w:iCs w:val="0"/>
        <w:color w:val="223D77"/>
        <w:w w:val="159"/>
        <w:sz w:val="24"/>
        <w:szCs w:val="24"/>
        <w:lang w:val="fr-FR" w:eastAsia="en-US" w:bidi="ar-SA"/>
      </w:rPr>
    </w:lvl>
    <w:lvl w:ilvl="1" w:tplc="EBEECE52">
      <w:numFmt w:val="bullet"/>
      <w:lvlText w:val="•"/>
      <w:lvlJc w:val="left"/>
      <w:pPr>
        <w:ind w:left="1361" w:hanging="255"/>
      </w:pPr>
      <w:rPr>
        <w:rFonts w:hint="default"/>
        <w:lang w:val="fr-FR" w:eastAsia="en-US" w:bidi="ar-SA"/>
      </w:rPr>
    </w:lvl>
    <w:lvl w:ilvl="2" w:tplc="A23A06E4">
      <w:numFmt w:val="bullet"/>
      <w:lvlText w:val="•"/>
      <w:lvlJc w:val="left"/>
      <w:pPr>
        <w:ind w:left="2162" w:hanging="255"/>
      </w:pPr>
      <w:rPr>
        <w:rFonts w:hint="default"/>
        <w:lang w:val="fr-FR" w:eastAsia="en-US" w:bidi="ar-SA"/>
      </w:rPr>
    </w:lvl>
    <w:lvl w:ilvl="3" w:tplc="A956C070">
      <w:numFmt w:val="bullet"/>
      <w:lvlText w:val="•"/>
      <w:lvlJc w:val="left"/>
      <w:pPr>
        <w:ind w:left="2964" w:hanging="255"/>
      </w:pPr>
      <w:rPr>
        <w:rFonts w:hint="default"/>
        <w:lang w:val="fr-FR" w:eastAsia="en-US" w:bidi="ar-SA"/>
      </w:rPr>
    </w:lvl>
    <w:lvl w:ilvl="4" w:tplc="0C6A8D40">
      <w:numFmt w:val="bullet"/>
      <w:lvlText w:val="•"/>
      <w:lvlJc w:val="left"/>
      <w:pPr>
        <w:ind w:left="3765" w:hanging="255"/>
      </w:pPr>
      <w:rPr>
        <w:rFonts w:hint="default"/>
        <w:lang w:val="fr-FR" w:eastAsia="en-US" w:bidi="ar-SA"/>
      </w:rPr>
    </w:lvl>
    <w:lvl w:ilvl="5" w:tplc="585C4C32">
      <w:numFmt w:val="bullet"/>
      <w:lvlText w:val="•"/>
      <w:lvlJc w:val="left"/>
      <w:pPr>
        <w:ind w:left="4567" w:hanging="255"/>
      </w:pPr>
      <w:rPr>
        <w:rFonts w:hint="default"/>
        <w:lang w:val="fr-FR" w:eastAsia="en-US" w:bidi="ar-SA"/>
      </w:rPr>
    </w:lvl>
    <w:lvl w:ilvl="6" w:tplc="AB30DB52">
      <w:numFmt w:val="bullet"/>
      <w:lvlText w:val="•"/>
      <w:lvlJc w:val="left"/>
      <w:pPr>
        <w:ind w:left="5368" w:hanging="255"/>
      </w:pPr>
      <w:rPr>
        <w:rFonts w:hint="default"/>
        <w:lang w:val="fr-FR" w:eastAsia="en-US" w:bidi="ar-SA"/>
      </w:rPr>
    </w:lvl>
    <w:lvl w:ilvl="7" w:tplc="877E7166">
      <w:numFmt w:val="bullet"/>
      <w:lvlText w:val="•"/>
      <w:lvlJc w:val="left"/>
      <w:pPr>
        <w:ind w:left="6170" w:hanging="255"/>
      </w:pPr>
      <w:rPr>
        <w:rFonts w:hint="default"/>
        <w:lang w:val="fr-FR" w:eastAsia="en-US" w:bidi="ar-SA"/>
      </w:rPr>
    </w:lvl>
    <w:lvl w:ilvl="8" w:tplc="F81609CA">
      <w:numFmt w:val="bullet"/>
      <w:lvlText w:val="•"/>
      <w:lvlJc w:val="left"/>
      <w:pPr>
        <w:ind w:left="6971" w:hanging="255"/>
      </w:pPr>
      <w:rPr>
        <w:rFonts w:hint="default"/>
        <w:lang w:val="fr-FR" w:eastAsia="en-US" w:bidi="ar-SA"/>
      </w:rPr>
    </w:lvl>
  </w:abstractNum>
  <w:abstractNum w:abstractNumId="9" w15:restartNumberingAfterBreak="0">
    <w:nsid w:val="698B3BDF"/>
    <w:multiLevelType w:val="hybridMultilevel"/>
    <w:tmpl w:val="00EEFFB6"/>
    <w:lvl w:ilvl="0" w:tplc="37EA5E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826CEF"/>
    <w:multiLevelType w:val="hybridMultilevel"/>
    <w:tmpl w:val="D33C4682"/>
    <w:lvl w:ilvl="0" w:tplc="06C2A95C">
      <w:start w:val="18"/>
      <w:numFmt w:val="bullet"/>
      <w:lvlText w:val="&gt;"/>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1"/>
  </w:num>
  <w:num w:numId="5">
    <w:abstractNumId w:val="0"/>
  </w:num>
  <w:num w:numId="6">
    <w:abstractNumId w:val="10"/>
  </w:num>
  <w:num w:numId="7">
    <w:abstractNumId w:val="6"/>
  </w:num>
  <w:num w:numId="8">
    <w:abstractNumId w:val="2"/>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16"/>
    <w:rsid w:val="000027F2"/>
    <w:rsid w:val="00021F99"/>
    <w:rsid w:val="00041601"/>
    <w:rsid w:val="00053EB5"/>
    <w:rsid w:val="000576D0"/>
    <w:rsid w:val="00062D3A"/>
    <w:rsid w:val="00067059"/>
    <w:rsid w:val="00074FDC"/>
    <w:rsid w:val="00080E42"/>
    <w:rsid w:val="000A0AC9"/>
    <w:rsid w:val="000B172A"/>
    <w:rsid w:val="000C005C"/>
    <w:rsid w:val="000C34A9"/>
    <w:rsid w:val="000D53CA"/>
    <w:rsid w:val="001003E4"/>
    <w:rsid w:val="00130E59"/>
    <w:rsid w:val="0013682A"/>
    <w:rsid w:val="00155000"/>
    <w:rsid w:val="0017299B"/>
    <w:rsid w:val="00173752"/>
    <w:rsid w:val="00177969"/>
    <w:rsid w:val="00184B42"/>
    <w:rsid w:val="001907F1"/>
    <w:rsid w:val="001939E7"/>
    <w:rsid w:val="001A31F3"/>
    <w:rsid w:val="001A60CF"/>
    <w:rsid w:val="001C3C96"/>
    <w:rsid w:val="001D2FFB"/>
    <w:rsid w:val="001D4FCB"/>
    <w:rsid w:val="001E1395"/>
    <w:rsid w:val="001E75A2"/>
    <w:rsid w:val="001F5C57"/>
    <w:rsid w:val="0022416D"/>
    <w:rsid w:val="00241FE8"/>
    <w:rsid w:val="00256BB7"/>
    <w:rsid w:val="00271145"/>
    <w:rsid w:val="002903ED"/>
    <w:rsid w:val="0029083B"/>
    <w:rsid w:val="00295857"/>
    <w:rsid w:val="002A54E8"/>
    <w:rsid w:val="002B7E9A"/>
    <w:rsid w:val="002C626B"/>
    <w:rsid w:val="002D088B"/>
    <w:rsid w:val="002F2E9E"/>
    <w:rsid w:val="00310CA2"/>
    <w:rsid w:val="00320903"/>
    <w:rsid w:val="0032454F"/>
    <w:rsid w:val="00334416"/>
    <w:rsid w:val="00335EED"/>
    <w:rsid w:val="00347139"/>
    <w:rsid w:val="00360BC4"/>
    <w:rsid w:val="0036496D"/>
    <w:rsid w:val="00386EE8"/>
    <w:rsid w:val="003B06A3"/>
    <w:rsid w:val="003C66FC"/>
    <w:rsid w:val="003E2015"/>
    <w:rsid w:val="00433C30"/>
    <w:rsid w:val="004A77E5"/>
    <w:rsid w:val="004C32F1"/>
    <w:rsid w:val="0052026B"/>
    <w:rsid w:val="00540B3D"/>
    <w:rsid w:val="0057689D"/>
    <w:rsid w:val="00590195"/>
    <w:rsid w:val="00594845"/>
    <w:rsid w:val="005B01A0"/>
    <w:rsid w:val="005B1702"/>
    <w:rsid w:val="005B5B84"/>
    <w:rsid w:val="005E3F12"/>
    <w:rsid w:val="005F04D8"/>
    <w:rsid w:val="005F67D5"/>
    <w:rsid w:val="00607468"/>
    <w:rsid w:val="006367B9"/>
    <w:rsid w:val="006430A1"/>
    <w:rsid w:val="00656FFF"/>
    <w:rsid w:val="006725AA"/>
    <w:rsid w:val="006742B9"/>
    <w:rsid w:val="00676E7A"/>
    <w:rsid w:val="006C074D"/>
    <w:rsid w:val="006C41AD"/>
    <w:rsid w:val="006D038A"/>
    <w:rsid w:val="006F0254"/>
    <w:rsid w:val="006F2B8C"/>
    <w:rsid w:val="00731416"/>
    <w:rsid w:val="00746AF7"/>
    <w:rsid w:val="007518EA"/>
    <w:rsid w:val="0076234C"/>
    <w:rsid w:val="00786476"/>
    <w:rsid w:val="0079453D"/>
    <w:rsid w:val="00797DA1"/>
    <w:rsid w:val="007A6B88"/>
    <w:rsid w:val="007B16F6"/>
    <w:rsid w:val="007B218B"/>
    <w:rsid w:val="007B2812"/>
    <w:rsid w:val="007C1BFE"/>
    <w:rsid w:val="007E0398"/>
    <w:rsid w:val="007E2E7C"/>
    <w:rsid w:val="007F7683"/>
    <w:rsid w:val="00806872"/>
    <w:rsid w:val="00812680"/>
    <w:rsid w:val="00835595"/>
    <w:rsid w:val="00836E17"/>
    <w:rsid w:val="0084408E"/>
    <w:rsid w:val="0086027A"/>
    <w:rsid w:val="008627C3"/>
    <w:rsid w:val="00867C53"/>
    <w:rsid w:val="00873C66"/>
    <w:rsid w:val="00892751"/>
    <w:rsid w:val="008971E6"/>
    <w:rsid w:val="008A1E84"/>
    <w:rsid w:val="008A5947"/>
    <w:rsid w:val="008A5F3A"/>
    <w:rsid w:val="008D1838"/>
    <w:rsid w:val="008D23CC"/>
    <w:rsid w:val="008D4653"/>
    <w:rsid w:val="008D79BB"/>
    <w:rsid w:val="00927F23"/>
    <w:rsid w:val="00944B39"/>
    <w:rsid w:val="00966D15"/>
    <w:rsid w:val="00991E32"/>
    <w:rsid w:val="009A309C"/>
    <w:rsid w:val="009B34F6"/>
    <w:rsid w:val="009C5B44"/>
    <w:rsid w:val="009C6BF5"/>
    <w:rsid w:val="009D7186"/>
    <w:rsid w:val="009E08BC"/>
    <w:rsid w:val="009E5E90"/>
    <w:rsid w:val="00A1730D"/>
    <w:rsid w:val="00A54BC7"/>
    <w:rsid w:val="00A73891"/>
    <w:rsid w:val="00A76A8B"/>
    <w:rsid w:val="00A84CC4"/>
    <w:rsid w:val="00A967E2"/>
    <w:rsid w:val="00AA714B"/>
    <w:rsid w:val="00AB693E"/>
    <w:rsid w:val="00AC6823"/>
    <w:rsid w:val="00AC68DF"/>
    <w:rsid w:val="00AF572E"/>
    <w:rsid w:val="00B1319B"/>
    <w:rsid w:val="00B24665"/>
    <w:rsid w:val="00B26535"/>
    <w:rsid w:val="00B40E5A"/>
    <w:rsid w:val="00B622E6"/>
    <w:rsid w:val="00B708D4"/>
    <w:rsid w:val="00C1630B"/>
    <w:rsid w:val="00C370A4"/>
    <w:rsid w:val="00C4219D"/>
    <w:rsid w:val="00C4444D"/>
    <w:rsid w:val="00C6177C"/>
    <w:rsid w:val="00C61EE7"/>
    <w:rsid w:val="00C63983"/>
    <w:rsid w:val="00CA78CE"/>
    <w:rsid w:val="00CC315E"/>
    <w:rsid w:val="00CC7EC7"/>
    <w:rsid w:val="00CD592E"/>
    <w:rsid w:val="00CE5BEF"/>
    <w:rsid w:val="00D00AD2"/>
    <w:rsid w:val="00D00FC9"/>
    <w:rsid w:val="00D02615"/>
    <w:rsid w:val="00D10E0B"/>
    <w:rsid w:val="00D16B5B"/>
    <w:rsid w:val="00D34F11"/>
    <w:rsid w:val="00D352F8"/>
    <w:rsid w:val="00D47CD3"/>
    <w:rsid w:val="00D546BE"/>
    <w:rsid w:val="00DA01D6"/>
    <w:rsid w:val="00DA0AE6"/>
    <w:rsid w:val="00DA5DAF"/>
    <w:rsid w:val="00DD5077"/>
    <w:rsid w:val="00DD5768"/>
    <w:rsid w:val="00E03FC2"/>
    <w:rsid w:val="00E465E6"/>
    <w:rsid w:val="00E83F98"/>
    <w:rsid w:val="00E84985"/>
    <w:rsid w:val="00EC351E"/>
    <w:rsid w:val="00ED5A23"/>
    <w:rsid w:val="00EF0461"/>
    <w:rsid w:val="00EF1446"/>
    <w:rsid w:val="00F11766"/>
    <w:rsid w:val="00F135C9"/>
    <w:rsid w:val="00F23BD4"/>
    <w:rsid w:val="00F552A8"/>
    <w:rsid w:val="00F76446"/>
    <w:rsid w:val="00F87B04"/>
    <w:rsid w:val="00F952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DD510"/>
  <w15:chartTrackingRefBased/>
  <w15:docId w15:val="{F9969509-C9CF-4038-8399-BE3CB0E9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416"/>
  </w:style>
  <w:style w:type="paragraph" w:styleId="Titre1">
    <w:name w:val="heading 1"/>
    <w:basedOn w:val="Normal"/>
    <w:next w:val="Normal"/>
    <w:link w:val="Titre1Car"/>
    <w:uiPriority w:val="9"/>
    <w:qFormat/>
    <w:rsid w:val="005F04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1416"/>
    <w:rPr>
      <w:color w:val="0000FF"/>
      <w:u w:val="single"/>
    </w:rPr>
  </w:style>
  <w:style w:type="paragraph" w:styleId="Paragraphedeliste">
    <w:name w:val="List Paragraph"/>
    <w:basedOn w:val="Normal"/>
    <w:uiPriority w:val="34"/>
    <w:qFormat/>
    <w:rsid w:val="00731416"/>
    <w:pPr>
      <w:ind w:left="720"/>
      <w:contextualSpacing/>
    </w:pPr>
  </w:style>
  <w:style w:type="paragraph" w:styleId="NormalWeb">
    <w:name w:val="Normal (Web)"/>
    <w:basedOn w:val="Normal"/>
    <w:uiPriority w:val="99"/>
    <w:unhideWhenUsed/>
    <w:rsid w:val="007314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731416"/>
    <w:rPr>
      <w:sz w:val="16"/>
      <w:szCs w:val="16"/>
    </w:rPr>
  </w:style>
  <w:style w:type="paragraph" w:styleId="Commentaire">
    <w:name w:val="annotation text"/>
    <w:basedOn w:val="Normal"/>
    <w:link w:val="CommentaireCar"/>
    <w:uiPriority w:val="99"/>
    <w:unhideWhenUsed/>
    <w:rsid w:val="00731416"/>
    <w:pPr>
      <w:spacing w:line="240" w:lineRule="auto"/>
    </w:pPr>
    <w:rPr>
      <w:sz w:val="20"/>
      <w:szCs w:val="20"/>
    </w:rPr>
  </w:style>
  <w:style w:type="character" w:customStyle="1" w:styleId="CommentaireCar">
    <w:name w:val="Commentaire Car"/>
    <w:basedOn w:val="Policepardfaut"/>
    <w:link w:val="Commentaire"/>
    <w:uiPriority w:val="99"/>
    <w:rsid w:val="00731416"/>
    <w:rPr>
      <w:sz w:val="20"/>
      <w:szCs w:val="20"/>
    </w:rPr>
  </w:style>
  <w:style w:type="paragraph" w:styleId="Objetducommentaire">
    <w:name w:val="annotation subject"/>
    <w:basedOn w:val="Commentaire"/>
    <w:next w:val="Commentaire"/>
    <w:link w:val="ObjetducommentaireCar"/>
    <w:uiPriority w:val="99"/>
    <w:semiHidden/>
    <w:unhideWhenUsed/>
    <w:rsid w:val="00731416"/>
    <w:rPr>
      <w:b/>
      <w:bCs/>
    </w:rPr>
  </w:style>
  <w:style w:type="character" w:customStyle="1" w:styleId="ObjetducommentaireCar">
    <w:name w:val="Objet du commentaire Car"/>
    <w:basedOn w:val="CommentaireCar"/>
    <w:link w:val="Objetducommentaire"/>
    <w:uiPriority w:val="99"/>
    <w:semiHidden/>
    <w:rsid w:val="00731416"/>
    <w:rPr>
      <w:b/>
      <w:bCs/>
      <w:sz w:val="20"/>
      <w:szCs w:val="20"/>
    </w:rPr>
  </w:style>
  <w:style w:type="paragraph" w:styleId="Textedebulles">
    <w:name w:val="Balloon Text"/>
    <w:basedOn w:val="Normal"/>
    <w:link w:val="TextedebullesCar"/>
    <w:uiPriority w:val="99"/>
    <w:semiHidden/>
    <w:unhideWhenUsed/>
    <w:rsid w:val="007314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1416"/>
    <w:rPr>
      <w:rFonts w:ascii="Segoe UI" w:hAnsi="Segoe UI" w:cs="Segoe UI"/>
      <w:sz w:val="18"/>
      <w:szCs w:val="18"/>
    </w:rPr>
  </w:style>
  <w:style w:type="paragraph" w:styleId="Rvision">
    <w:name w:val="Revision"/>
    <w:hidden/>
    <w:uiPriority w:val="99"/>
    <w:semiHidden/>
    <w:rsid w:val="0079453D"/>
    <w:pPr>
      <w:spacing w:after="0" w:line="240" w:lineRule="auto"/>
    </w:pPr>
  </w:style>
  <w:style w:type="paragraph" w:customStyle="1" w:styleId="TableParagraph">
    <w:name w:val="Table Paragraph"/>
    <w:basedOn w:val="Normal"/>
    <w:uiPriority w:val="1"/>
    <w:qFormat/>
    <w:rsid w:val="00E84985"/>
    <w:pPr>
      <w:widowControl w:val="0"/>
      <w:autoSpaceDE w:val="0"/>
      <w:autoSpaceDN w:val="0"/>
      <w:spacing w:after="0" w:line="240" w:lineRule="auto"/>
    </w:pPr>
    <w:rPr>
      <w:rFonts w:ascii="Arial" w:eastAsia="Arial" w:hAnsi="Arial" w:cs="Arial"/>
    </w:rPr>
  </w:style>
  <w:style w:type="paragraph" w:styleId="Corpsdetexte">
    <w:name w:val="Body Text"/>
    <w:basedOn w:val="Normal"/>
    <w:link w:val="CorpsdetexteCar"/>
    <w:uiPriority w:val="99"/>
    <w:unhideWhenUsed/>
    <w:rsid w:val="00E84985"/>
    <w:pPr>
      <w:spacing w:before="100" w:beforeAutospacing="1" w:after="100" w:afterAutospacing="1" w:line="240" w:lineRule="auto"/>
    </w:pPr>
    <w:rPr>
      <w:rFonts w:ascii="Times New Roman" w:hAnsi="Times New Roman" w:cs="Times New Roman"/>
      <w:sz w:val="24"/>
      <w:szCs w:val="24"/>
      <w:lang w:eastAsia="fr-FR"/>
    </w:rPr>
  </w:style>
  <w:style w:type="character" w:customStyle="1" w:styleId="CorpsdetexteCar">
    <w:name w:val="Corps de texte Car"/>
    <w:basedOn w:val="Policepardfaut"/>
    <w:link w:val="Corpsdetexte"/>
    <w:uiPriority w:val="99"/>
    <w:rsid w:val="00E84985"/>
    <w:rPr>
      <w:rFonts w:ascii="Times New Roman" w:hAnsi="Times New Roman" w:cs="Times New Roman"/>
      <w:sz w:val="24"/>
      <w:szCs w:val="24"/>
      <w:lang w:eastAsia="fr-FR"/>
    </w:rPr>
  </w:style>
  <w:style w:type="character" w:styleId="Accentuation">
    <w:name w:val="Emphasis"/>
    <w:basedOn w:val="Policepardfaut"/>
    <w:uiPriority w:val="20"/>
    <w:qFormat/>
    <w:rsid w:val="000576D0"/>
    <w:rPr>
      <w:i/>
      <w:iCs/>
    </w:rPr>
  </w:style>
  <w:style w:type="paragraph" w:customStyle="1" w:styleId="Default">
    <w:name w:val="Default"/>
    <w:rsid w:val="00A967E2"/>
    <w:pPr>
      <w:autoSpaceDE w:val="0"/>
      <w:autoSpaceDN w:val="0"/>
      <w:adjustRightInd w:val="0"/>
      <w:spacing w:after="0" w:line="240" w:lineRule="auto"/>
    </w:pPr>
    <w:rPr>
      <w:rFonts w:ascii="Calibri" w:eastAsia="Arial" w:hAnsi="Calibri" w:cs="Calibri"/>
      <w:color w:val="000000"/>
      <w:sz w:val="24"/>
      <w:szCs w:val="24"/>
      <w:lang w:eastAsia="fr-FR"/>
    </w:rPr>
  </w:style>
  <w:style w:type="character" w:customStyle="1" w:styleId="ng-star-inserted">
    <w:name w:val="ng-star-inserted"/>
    <w:basedOn w:val="Policepardfaut"/>
    <w:rsid w:val="00656FFF"/>
  </w:style>
  <w:style w:type="character" w:styleId="lev">
    <w:name w:val="Strong"/>
    <w:basedOn w:val="Policepardfaut"/>
    <w:uiPriority w:val="22"/>
    <w:qFormat/>
    <w:rsid w:val="00320903"/>
    <w:rPr>
      <w:b/>
      <w:bCs/>
    </w:rPr>
  </w:style>
  <w:style w:type="character" w:customStyle="1" w:styleId="Titre1Car">
    <w:name w:val="Titre 1 Car"/>
    <w:basedOn w:val="Policepardfaut"/>
    <w:link w:val="Titre1"/>
    <w:uiPriority w:val="9"/>
    <w:rsid w:val="005F04D8"/>
    <w:rPr>
      <w:rFonts w:asciiTheme="majorHAnsi" w:eastAsiaTheme="majorEastAsia" w:hAnsiTheme="majorHAnsi" w:cstheme="majorBidi"/>
      <w:color w:val="2E74B5" w:themeColor="accent1" w:themeShade="BF"/>
      <w:sz w:val="32"/>
      <w:szCs w:val="32"/>
    </w:rPr>
  </w:style>
  <w:style w:type="character" w:styleId="Lienhypertextesuivivisit">
    <w:name w:val="FollowedHyperlink"/>
    <w:basedOn w:val="Policepardfaut"/>
    <w:uiPriority w:val="99"/>
    <w:semiHidden/>
    <w:unhideWhenUsed/>
    <w:rsid w:val="009C5B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163627">
      <w:bodyDiv w:val="1"/>
      <w:marLeft w:val="0"/>
      <w:marRight w:val="0"/>
      <w:marTop w:val="0"/>
      <w:marBottom w:val="0"/>
      <w:divBdr>
        <w:top w:val="none" w:sz="0" w:space="0" w:color="auto"/>
        <w:left w:val="none" w:sz="0" w:space="0" w:color="auto"/>
        <w:bottom w:val="none" w:sz="0" w:space="0" w:color="auto"/>
        <w:right w:val="none" w:sz="0" w:space="0" w:color="auto"/>
      </w:divBdr>
    </w:div>
    <w:div w:id="619455675">
      <w:bodyDiv w:val="1"/>
      <w:marLeft w:val="0"/>
      <w:marRight w:val="0"/>
      <w:marTop w:val="0"/>
      <w:marBottom w:val="0"/>
      <w:divBdr>
        <w:top w:val="none" w:sz="0" w:space="0" w:color="auto"/>
        <w:left w:val="none" w:sz="0" w:space="0" w:color="auto"/>
        <w:bottom w:val="none" w:sz="0" w:space="0" w:color="auto"/>
        <w:right w:val="none" w:sz="0" w:space="0" w:color="auto"/>
      </w:divBdr>
    </w:div>
    <w:div w:id="987052690">
      <w:bodyDiv w:val="1"/>
      <w:marLeft w:val="0"/>
      <w:marRight w:val="0"/>
      <w:marTop w:val="0"/>
      <w:marBottom w:val="0"/>
      <w:divBdr>
        <w:top w:val="none" w:sz="0" w:space="0" w:color="auto"/>
        <w:left w:val="none" w:sz="0" w:space="0" w:color="auto"/>
        <w:bottom w:val="none" w:sz="0" w:space="0" w:color="auto"/>
        <w:right w:val="none" w:sz="0" w:space="0" w:color="auto"/>
      </w:divBdr>
    </w:div>
    <w:div w:id="1473063024">
      <w:bodyDiv w:val="1"/>
      <w:marLeft w:val="0"/>
      <w:marRight w:val="0"/>
      <w:marTop w:val="0"/>
      <w:marBottom w:val="0"/>
      <w:divBdr>
        <w:top w:val="none" w:sz="0" w:space="0" w:color="auto"/>
        <w:left w:val="none" w:sz="0" w:space="0" w:color="auto"/>
        <w:bottom w:val="none" w:sz="0" w:space="0" w:color="auto"/>
        <w:right w:val="none" w:sz="0" w:space="0" w:color="auto"/>
      </w:divBdr>
      <w:divsChild>
        <w:div w:id="1929925146">
          <w:marLeft w:val="360"/>
          <w:marRight w:val="0"/>
          <w:marTop w:val="200"/>
          <w:marBottom w:val="0"/>
          <w:divBdr>
            <w:top w:val="none" w:sz="0" w:space="0" w:color="auto"/>
            <w:left w:val="none" w:sz="0" w:space="0" w:color="auto"/>
            <w:bottom w:val="none" w:sz="0" w:space="0" w:color="auto"/>
            <w:right w:val="none" w:sz="0" w:space="0" w:color="auto"/>
          </w:divBdr>
        </w:div>
      </w:divsChild>
    </w:div>
    <w:div w:id="1991131924">
      <w:bodyDiv w:val="1"/>
      <w:marLeft w:val="0"/>
      <w:marRight w:val="0"/>
      <w:marTop w:val="0"/>
      <w:marBottom w:val="0"/>
      <w:divBdr>
        <w:top w:val="none" w:sz="0" w:space="0" w:color="auto"/>
        <w:left w:val="none" w:sz="0" w:space="0" w:color="auto"/>
        <w:bottom w:val="none" w:sz="0" w:space="0" w:color="auto"/>
        <w:right w:val="none" w:sz="0" w:space="0" w:color="auto"/>
      </w:divBdr>
    </w:div>
    <w:div w:id="213459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ph.communication@pm.gouv.fr"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3F56F-316D-4466-80ED-46C12FD91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1006</Words>
  <Characters>5739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HERAL, Lucas (CAB/TRAVAIL)</dc:creator>
  <cp:keywords/>
  <dc:description/>
  <cp:lastModifiedBy>SPANG Lily</cp:lastModifiedBy>
  <cp:revision>5</cp:revision>
  <dcterms:created xsi:type="dcterms:W3CDTF">2022-03-08T16:23:00Z</dcterms:created>
  <dcterms:modified xsi:type="dcterms:W3CDTF">2022-03-09T17:14:00Z</dcterms:modified>
</cp:coreProperties>
</file>