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E52D" w14:textId="08807938" w:rsidR="00731416" w:rsidRPr="00D352F8" w:rsidRDefault="00E84985" w:rsidP="00D352F8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D352F8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0F51791" wp14:editId="73C2F480">
            <wp:simplePos x="0" y="0"/>
            <wp:positionH relativeFrom="margin">
              <wp:align>left</wp:align>
            </wp:positionH>
            <wp:positionV relativeFrom="paragraph">
              <wp:posOffset>33656</wp:posOffset>
            </wp:positionV>
            <wp:extent cx="2277140" cy="11430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FE67C" w14:textId="4E022FD3" w:rsidR="00731416" w:rsidRPr="00D352F8" w:rsidRDefault="00E84985" w:rsidP="00D352F8">
      <w:pPr>
        <w:tabs>
          <w:tab w:val="left" w:pos="1335"/>
        </w:tabs>
        <w:spacing w:line="276" w:lineRule="auto"/>
        <w:rPr>
          <w:rFonts w:ascii="Arial" w:eastAsia="Calibri" w:hAnsi="Arial" w:cs="Arial"/>
        </w:rPr>
      </w:pPr>
      <w:r w:rsidRPr="00D352F8">
        <w:rPr>
          <w:rFonts w:ascii="Arial" w:eastAsia="Calibri" w:hAnsi="Arial" w:cs="Arial"/>
        </w:rPr>
        <w:tab/>
      </w:r>
    </w:p>
    <w:p w14:paraId="4662F292" w14:textId="77777777" w:rsidR="00E84985" w:rsidRPr="00D352F8" w:rsidRDefault="00E84985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</w:p>
    <w:p w14:paraId="7E6B8A44" w14:textId="77777777" w:rsidR="00E84985" w:rsidRPr="00D352F8" w:rsidRDefault="00E84985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</w:p>
    <w:p w14:paraId="01919A15" w14:textId="20DAB094" w:rsidR="00E84985" w:rsidRPr="00D352F8" w:rsidRDefault="00E83F98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  <w:r w:rsidRPr="00D352F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0B4ECBF" wp14:editId="1B082D92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838200" cy="933450"/>
            <wp:effectExtent l="0" t="0" r="0" b="0"/>
            <wp:wrapSquare wrapText="bothSides"/>
            <wp:docPr id="10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6F1A8" w14:textId="52D25926" w:rsidR="00E83F98" w:rsidRPr="00D352F8" w:rsidRDefault="00E83F98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</w:p>
    <w:p w14:paraId="6AB2F399" w14:textId="77777777" w:rsidR="00E83F98" w:rsidRPr="00D352F8" w:rsidRDefault="00E83F98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</w:p>
    <w:p w14:paraId="6DE53747" w14:textId="77777777" w:rsidR="00E83F98" w:rsidRPr="00D352F8" w:rsidRDefault="00E84985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  <w:r w:rsidRPr="00D352F8">
        <w:rPr>
          <w:rFonts w:ascii="Arial" w:eastAsia="Calibri" w:hAnsi="Arial" w:cs="Arial"/>
        </w:rPr>
        <w:t xml:space="preserve"> </w:t>
      </w:r>
    </w:p>
    <w:p w14:paraId="70F9F5B1" w14:textId="17B8114F" w:rsidR="00731416" w:rsidRPr="00D352F8" w:rsidRDefault="00731416" w:rsidP="00D352F8">
      <w:pPr>
        <w:spacing w:line="276" w:lineRule="auto"/>
        <w:ind w:left="5664" w:firstLine="708"/>
        <w:jc w:val="center"/>
        <w:rPr>
          <w:rFonts w:ascii="Arial" w:eastAsia="Calibri" w:hAnsi="Arial" w:cs="Arial"/>
        </w:rPr>
      </w:pPr>
      <w:r w:rsidRPr="00D352F8">
        <w:rPr>
          <w:rFonts w:ascii="Arial" w:eastAsia="Calibri" w:hAnsi="Arial" w:cs="Arial"/>
        </w:rPr>
        <w:t>Paris, le</w:t>
      </w:r>
      <w:r w:rsidR="00F23BD4" w:rsidRPr="00D352F8">
        <w:rPr>
          <w:rFonts w:ascii="Arial" w:eastAsia="Calibri" w:hAnsi="Arial" w:cs="Arial"/>
        </w:rPr>
        <w:t xml:space="preserve"> 09</w:t>
      </w:r>
      <w:r w:rsidRPr="00D352F8">
        <w:rPr>
          <w:rFonts w:ascii="Arial" w:eastAsia="Calibri" w:hAnsi="Arial" w:cs="Arial"/>
        </w:rPr>
        <w:t>/0</w:t>
      </w:r>
      <w:r w:rsidR="00873C66" w:rsidRPr="00D352F8">
        <w:rPr>
          <w:rFonts w:ascii="Arial" w:eastAsia="Calibri" w:hAnsi="Arial" w:cs="Arial"/>
        </w:rPr>
        <w:t>3</w:t>
      </w:r>
      <w:r w:rsidRPr="00D352F8">
        <w:rPr>
          <w:rFonts w:ascii="Arial" w:eastAsia="Calibri" w:hAnsi="Arial" w:cs="Arial"/>
        </w:rPr>
        <w:t>/2022</w:t>
      </w:r>
    </w:p>
    <w:p w14:paraId="6136A9B0" w14:textId="6D1F60E2" w:rsidR="00873C66" w:rsidRPr="00D352F8" w:rsidRDefault="00873C66" w:rsidP="00D352F8">
      <w:pPr>
        <w:pStyle w:val="TableParagraph"/>
        <w:spacing w:line="276" w:lineRule="auto"/>
        <w:ind w:left="694" w:right="699" w:firstLine="3"/>
        <w:jc w:val="center"/>
        <w:rPr>
          <w:b/>
          <w:sz w:val="24"/>
        </w:rPr>
      </w:pPr>
      <w:r w:rsidRPr="00D352F8">
        <w:rPr>
          <w:b/>
          <w:sz w:val="24"/>
        </w:rPr>
        <w:t>Communiqué de presse</w:t>
      </w:r>
    </w:p>
    <w:p w14:paraId="1B4D0EE7" w14:textId="77777777" w:rsidR="0036496D" w:rsidRPr="00D352F8" w:rsidRDefault="0036496D" w:rsidP="00D352F8">
      <w:pPr>
        <w:pStyle w:val="TableParagraph"/>
        <w:spacing w:line="276" w:lineRule="auto"/>
        <w:ind w:left="694" w:right="699" w:firstLine="3"/>
        <w:jc w:val="center"/>
        <w:rPr>
          <w:b/>
          <w:sz w:val="24"/>
        </w:rPr>
      </w:pPr>
    </w:p>
    <w:p w14:paraId="4F74BA35" w14:textId="29FAF31B" w:rsidR="00E84985" w:rsidRPr="00D352F8" w:rsidRDefault="00E84985" w:rsidP="00D352F8">
      <w:pPr>
        <w:pStyle w:val="TableParagraph"/>
        <w:spacing w:line="276" w:lineRule="auto"/>
        <w:ind w:left="694" w:right="699" w:firstLine="3"/>
        <w:jc w:val="center"/>
        <w:rPr>
          <w:b/>
          <w:sz w:val="24"/>
        </w:rPr>
      </w:pPr>
      <w:r w:rsidRPr="00D352F8">
        <w:rPr>
          <w:b/>
          <w:sz w:val="24"/>
        </w:rPr>
        <w:t xml:space="preserve">Conférence ministérielle </w:t>
      </w:r>
    </w:p>
    <w:p w14:paraId="2C4FA868" w14:textId="77777777" w:rsidR="00873C66" w:rsidRPr="00D352F8" w:rsidRDefault="00873C66" w:rsidP="00D352F8">
      <w:pPr>
        <w:pStyle w:val="TableParagraph"/>
        <w:spacing w:line="276" w:lineRule="auto"/>
        <w:ind w:left="694" w:right="699" w:firstLine="3"/>
        <w:jc w:val="center"/>
        <w:rPr>
          <w:b/>
          <w:sz w:val="24"/>
        </w:rPr>
      </w:pPr>
    </w:p>
    <w:p w14:paraId="5E9E290B" w14:textId="3E0A1E51" w:rsidR="00E84985" w:rsidRPr="00D352F8" w:rsidRDefault="00E84985" w:rsidP="00D352F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D352F8">
        <w:rPr>
          <w:rFonts w:ascii="Arial" w:hAnsi="Arial" w:cs="Arial"/>
          <w:b/>
          <w:sz w:val="24"/>
        </w:rPr>
        <w:t>« Améliorer l'accessibilité et l'accès aux droits</w:t>
      </w:r>
      <w:r w:rsidR="00C00DA0">
        <w:rPr>
          <w:rFonts w:ascii="Arial" w:hAnsi="Arial" w:cs="Arial"/>
          <w:b/>
          <w:sz w:val="24"/>
        </w:rPr>
        <w:t xml:space="preserve"> : </w:t>
      </w:r>
      <w:r w:rsidRPr="00D352F8">
        <w:rPr>
          <w:rFonts w:ascii="Arial" w:hAnsi="Arial" w:cs="Arial"/>
          <w:b/>
          <w:sz w:val="24"/>
        </w:rPr>
        <w:t xml:space="preserve"> </w:t>
      </w:r>
    </w:p>
    <w:p w14:paraId="749973F8" w14:textId="2539D0FC" w:rsidR="00E84985" w:rsidRPr="00D352F8" w:rsidRDefault="00E84985" w:rsidP="00D352F8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  <w:proofErr w:type="gramStart"/>
      <w:r w:rsidRPr="00D352F8">
        <w:rPr>
          <w:rFonts w:ascii="Arial" w:hAnsi="Arial" w:cs="Arial"/>
          <w:b/>
          <w:sz w:val="24"/>
        </w:rPr>
        <w:t>mettre</w:t>
      </w:r>
      <w:proofErr w:type="gramEnd"/>
      <w:r w:rsidRPr="00D352F8">
        <w:rPr>
          <w:rFonts w:ascii="Arial" w:hAnsi="Arial" w:cs="Arial"/>
          <w:b/>
          <w:sz w:val="24"/>
        </w:rPr>
        <w:t xml:space="preserve"> en œuvre la </w:t>
      </w:r>
      <w:r w:rsidR="005F04D8" w:rsidRPr="00D352F8">
        <w:rPr>
          <w:rFonts w:ascii="Arial" w:hAnsi="Arial" w:cs="Arial"/>
          <w:b/>
          <w:bCs/>
          <w:sz w:val="24"/>
        </w:rPr>
        <w:t>Stratégie relative aux droits des personnes handicapées</w:t>
      </w:r>
      <w:r w:rsidR="00C00DA0">
        <w:rPr>
          <w:rFonts w:ascii="Arial" w:hAnsi="Arial" w:cs="Arial"/>
          <w:b/>
          <w:bCs/>
          <w:sz w:val="24"/>
        </w:rPr>
        <w:t> </w:t>
      </w:r>
      <w:r w:rsidRPr="00D352F8">
        <w:rPr>
          <w:rFonts w:ascii="Arial" w:hAnsi="Arial" w:cs="Arial"/>
          <w:b/>
          <w:sz w:val="24"/>
        </w:rPr>
        <w:t>2021-2030 »</w:t>
      </w:r>
    </w:p>
    <w:p w14:paraId="7540AA61" w14:textId="77777777" w:rsidR="00D34F11" w:rsidRPr="00D352F8" w:rsidRDefault="00D34F11" w:rsidP="00D352F8">
      <w:pPr>
        <w:spacing w:after="0" w:line="276" w:lineRule="auto"/>
        <w:jc w:val="center"/>
        <w:rPr>
          <w:rFonts w:ascii="Arial" w:hAnsi="Arial" w:cs="Arial"/>
          <w:b/>
        </w:rPr>
      </w:pPr>
    </w:p>
    <w:p w14:paraId="2A5DCD7E" w14:textId="49AE5433" w:rsidR="00B24665" w:rsidRPr="00D352F8" w:rsidRDefault="00D00AD2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Fonts w:ascii="Arial" w:hAnsi="Arial" w:cs="Arial"/>
        </w:rPr>
        <w:t xml:space="preserve">Dans le cadre de la </w:t>
      </w:r>
      <w:r w:rsidR="00C00DA0">
        <w:rPr>
          <w:rFonts w:ascii="Arial" w:hAnsi="Arial" w:cs="Arial"/>
        </w:rPr>
        <w:t>p</w:t>
      </w:r>
      <w:r w:rsidR="00C00DA0" w:rsidRPr="00D352F8">
        <w:rPr>
          <w:rFonts w:ascii="Arial" w:hAnsi="Arial" w:cs="Arial"/>
        </w:rPr>
        <w:t xml:space="preserve">résidence </w:t>
      </w:r>
      <w:r w:rsidRPr="00D352F8">
        <w:rPr>
          <w:rFonts w:ascii="Arial" w:hAnsi="Arial" w:cs="Arial"/>
        </w:rPr>
        <w:t xml:space="preserve">française du Conseil de l’Union européenne, </w:t>
      </w:r>
      <w:r w:rsidR="008971E6" w:rsidRPr="00D352F8">
        <w:rPr>
          <w:rFonts w:ascii="Arial" w:hAnsi="Arial" w:cs="Arial"/>
        </w:rPr>
        <w:t xml:space="preserve">Sophie </w:t>
      </w:r>
      <w:proofErr w:type="spellStart"/>
      <w:r w:rsidR="008971E6" w:rsidRPr="00D352F8">
        <w:rPr>
          <w:rFonts w:ascii="Arial" w:hAnsi="Arial" w:cs="Arial"/>
        </w:rPr>
        <w:t>Cluzel</w:t>
      </w:r>
      <w:proofErr w:type="spellEnd"/>
      <w:r w:rsidR="008971E6" w:rsidRPr="00D352F8">
        <w:rPr>
          <w:rFonts w:ascii="Arial" w:hAnsi="Arial" w:cs="Arial"/>
        </w:rPr>
        <w:t xml:space="preserve">, </w:t>
      </w:r>
      <w:r w:rsidR="00C00DA0">
        <w:rPr>
          <w:rFonts w:ascii="Arial" w:hAnsi="Arial" w:cs="Arial"/>
        </w:rPr>
        <w:t>s</w:t>
      </w:r>
      <w:r w:rsidR="00C00DA0" w:rsidRPr="00D352F8">
        <w:rPr>
          <w:rFonts w:ascii="Arial" w:hAnsi="Arial" w:cs="Arial"/>
        </w:rPr>
        <w:t>ecrétaire d’</w:t>
      </w:r>
      <w:r w:rsidR="00C00DA0">
        <w:rPr>
          <w:rFonts w:ascii="Arial" w:hAnsi="Arial" w:cs="Arial"/>
        </w:rPr>
        <w:t>É</w:t>
      </w:r>
      <w:r w:rsidR="00C00DA0" w:rsidRPr="00D352F8">
        <w:rPr>
          <w:rFonts w:ascii="Arial" w:hAnsi="Arial" w:cs="Arial"/>
        </w:rPr>
        <w:t xml:space="preserve">tat </w:t>
      </w:r>
      <w:r w:rsidR="008971E6" w:rsidRPr="00D352F8">
        <w:rPr>
          <w:rFonts w:ascii="Arial" w:hAnsi="Arial" w:cs="Arial"/>
        </w:rPr>
        <w:t xml:space="preserve">auprès du Premier ministre, </w:t>
      </w:r>
      <w:r w:rsidR="00AF572E" w:rsidRPr="00D352F8">
        <w:rPr>
          <w:rFonts w:ascii="Arial" w:hAnsi="Arial" w:cs="Arial"/>
        </w:rPr>
        <w:t>chargé</w:t>
      </w:r>
      <w:r w:rsidR="008971E6" w:rsidRPr="00D352F8">
        <w:rPr>
          <w:rFonts w:ascii="Arial" w:hAnsi="Arial" w:cs="Arial"/>
        </w:rPr>
        <w:t>e</w:t>
      </w:r>
      <w:r w:rsidR="00AF572E" w:rsidRPr="00D352F8">
        <w:rPr>
          <w:rFonts w:ascii="Arial" w:hAnsi="Arial" w:cs="Arial"/>
        </w:rPr>
        <w:t xml:space="preserve"> des Pe</w:t>
      </w:r>
      <w:r w:rsidRPr="00D352F8">
        <w:rPr>
          <w:rFonts w:ascii="Arial" w:hAnsi="Arial" w:cs="Arial"/>
        </w:rPr>
        <w:t xml:space="preserve">rsonnes handicapées a organisé </w:t>
      </w:r>
      <w:r w:rsidR="00AF572E" w:rsidRPr="00D352F8">
        <w:rPr>
          <w:rFonts w:ascii="Arial" w:hAnsi="Arial" w:cs="Arial"/>
          <w:b/>
        </w:rPr>
        <w:t>une conférence ministérielle</w:t>
      </w:r>
      <w:r w:rsidR="00D546BE" w:rsidRPr="00D352F8">
        <w:rPr>
          <w:rFonts w:ascii="Arial" w:hAnsi="Arial" w:cs="Arial"/>
          <w:b/>
        </w:rPr>
        <w:t xml:space="preserve"> r</w:t>
      </w:r>
      <w:r w:rsidR="00AF572E" w:rsidRPr="00D352F8">
        <w:rPr>
          <w:rFonts w:ascii="Arial" w:hAnsi="Arial" w:cs="Arial"/>
          <w:b/>
          <w:shd w:val="clear" w:color="auto" w:fill="FFFFFF"/>
        </w:rPr>
        <w:t>éunis</w:t>
      </w:r>
      <w:r w:rsidR="00AF572E" w:rsidRPr="001A31F3">
        <w:rPr>
          <w:rFonts w:ascii="Arial" w:hAnsi="Arial" w:cs="Arial"/>
          <w:b/>
          <w:shd w:val="clear" w:color="auto" w:fill="FFFFFF"/>
        </w:rPr>
        <w:t xml:space="preserve">sant les </w:t>
      </w:r>
      <w:r w:rsidR="001A31F3" w:rsidRPr="001A31F3">
        <w:rPr>
          <w:rFonts w:ascii="Arial" w:hAnsi="Arial" w:cs="Arial"/>
          <w:b/>
          <w:shd w:val="clear" w:color="auto" w:fill="FFFFFF"/>
        </w:rPr>
        <w:t>M</w:t>
      </w:r>
      <w:r w:rsidR="00AF572E" w:rsidRPr="001A31F3">
        <w:rPr>
          <w:rFonts w:ascii="Arial" w:hAnsi="Arial" w:cs="Arial"/>
          <w:b/>
          <w:shd w:val="clear" w:color="auto" w:fill="FFFFFF"/>
        </w:rPr>
        <w:t xml:space="preserve">inistres des 27 États membres </w:t>
      </w:r>
      <w:r w:rsidR="00C00DA0">
        <w:rPr>
          <w:rFonts w:ascii="Arial" w:hAnsi="Arial" w:cs="Arial"/>
          <w:b/>
          <w:shd w:val="clear" w:color="auto" w:fill="FFFFFF"/>
        </w:rPr>
        <w:t>chargés</w:t>
      </w:r>
      <w:r w:rsidR="00AF572E" w:rsidRPr="001A31F3">
        <w:rPr>
          <w:rFonts w:ascii="Arial" w:hAnsi="Arial" w:cs="Arial"/>
          <w:b/>
          <w:shd w:val="clear" w:color="auto" w:fill="FFFFFF"/>
        </w:rPr>
        <w:t xml:space="preserve"> du handicap, les </w:t>
      </w:r>
      <w:r w:rsidR="00C00DA0">
        <w:rPr>
          <w:rFonts w:ascii="Arial" w:hAnsi="Arial" w:cs="Arial"/>
          <w:b/>
          <w:shd w:val="clear" w:color="auto" w:fill="FFFFFF"/>
        </w:rPr>
        <w:t>c</w:t>
      </w:r>
      <w:r w:rsidR="00C00DA0" w:rsidRPr="001A31F3">
        <w:rPr>
          <w:rFonts w:ascii="Arial" w:hAnsi="Arial" w:cs="Arial"/>
          <w:b/>
          <w:shd w:val="clear" w:color="auto" w:fill="FFFFFF"/>
        </w:rPr>
        <w:t xml:space="preserve">ommissaires </w:t>
      </w:r>
      <w:r w:rsidR="00AF572E" w:rsidRPr="001A31F3">
        <w:rPr>
          <w:rFonts w:ascii="Arial" w:hAnsi="Arial" w:cs="Arial"/>
          <w:b/>
          <w:shd w:val="clear" w:color="auto" w:fill="FFFFFF"/>
        </w:rPr>
        <w:t>et</w:t>
      </w:r>
      <w:r w:rsidR="00AF572E" w:rsidRPr="00D352F8">
        <w:rPr>
          <w:rFonts w:ascii="Arial" w:hAnsi="Arial" w:cs="Arial"/>
          <w:b/>
          <w:shd w:val="clear" w:color="auto" w:fill="FFFFFF"/>
        </w:rPr>
        <w:t xml:space="preserve"> directeurs européens ainsi que des représentants de la société civile</w:t>
      </w:r>
      <w:r w:rsidR="00AF572E" w:rsidRPr="00D352F8">
        <w:rPr>
          <w:rFonts w:ascii="Arial" w:hAnsi="Arial" w:cs="Arial"/>
          <w:shd w:val="clear" w:color="auto" w:fill="FFFFFF"/>
        </w:rPr>
        <w:t>, </w:t>
      </w:r>
      <w:r w:rsidR="00D546BE" w:rsidRPr="00D352F8">
        <w:rPr>
          <w:rFonts w:ascii="Arial" w:hAnsi="Arial" w:cs="Arial"/>
          <w:shd w:val="clear" w:color="auto" w:fill="FFFFFF"/>
        </w:rPr>
        <w:t xml:space="preserve">avec </w:t>
      </w:r>
      <w:r w:rsidR="00AF572E" w:rsidRPr="00D352F8">
        <w:rPr>
          <w:rFonts w:ascii="Arial" w:hAnsi="Arial" w:cs="Arial"/>
          <w:shd w:val="clear" w:color="auto" w:fill="FFFFFF"/>
        </w:rPr>
        <w:t xml:space="preserve">pour objectif </w:t>
      </w:r>
      <w:r w:rsidR="00AF572E" w:rsidRPr="00D352F8">
        <w:rPr>
          <w:rFonts w:ascii="Arial" w:hAnsi="Arial" w:cs="Arial"/>
        </w:rPr>
        <w:t xml:space="preserve">de discuter des moyens d’action possibles pour </w:t>
      </w:r>
      <w:r w:rsidR="00AF572E" w:rsidRPr="00D352F8">
        <w:rPr>
          <w:rFonts w:ascii="Arial" w:hAnsi="Arial" w:cs="Arial"/>
          <w:b/>
        </w:rPr>
        <w:t xml:space="preserve">renforcer la participation </w:t>
      </w:r>
      <w:r w:rsidRPr="00D352F8">
        <w:rPr>
          <w:rFonts w:ascii="Arial" w:hAnsi="Arial" w:cs="Arial"/>
          <w:b/>
        </w:rPr>
        <w:t xml:space="preserve">et </w:t>
      </w:r>
      <w:r w:rsidRPr="00D352F8">
        <w:rPr>
          <w:rFonts w:ascii="Arial" w:eastAsia="Calibri" w:hAnsi="Arial" w:cs="Arial"/>
          <w:b/>
        </w:rPr>
        <w:t>améliorer les conditions de vie des citoyens de l'Union européenne</w:t>
      </w:r>
      <w:r w:rsidR="00D02615">
        <w:rPr>
          <w:rFonts w:ascii="Arial" w:eastAsia="Calibri" w:hAnsi="Arial" w:cs="Arial"/>
          <w:b/>
        </w:rPr>
        <w:t xml:space="preserve"> (UE)</w:t>
      </w:r>
      <w:r w:rsidRPr="00D352F8">
        <w:rPr>
          <w:rFonts w:ascii="Arial" w:eastAsia="Calibri" w:hAnsi="Arial" w:cs="Arial"/>
          <w:b/>
        </w:rPr>
        <w:t xml:space="preserve"> en situation de handicap</w:t>
      </w:r>
      <w:r w:rsidRPr="00D352F8">
        <w:rPr>
          <w:rFonts w:ascii="Arial" w:eastAsia="Calibri" w:hAnsi="Arial" w:cs="Arial"/>
        </w:rPr>
        <w:t>,</w:t>
      </w:r>
      <w:r w:rsidR="00AF572E" w:rsidRPr="00D352F8">
        <w:rPr>
          <w:rFonts w:ascii="Arial" w:hAnsi="Arial" w:cs="Arial"/>
        </w:rPr>
        <w:t xml:space="preserve"> dans le cadre de </w:t>
      </w:r>
      <w:r w:rsidR="00AF572E" w:rsidRPr="00D352F8">
        <w:rPr>
          <w:rFonts w:ascii="Arial" w:hAnsi="Arial" w:cs="Arial"/>
          <w:b/>
        </w:rPr>
        <w:t xml:space="preserve">la nouvelle stratégie en faveur des droits des </w:t>
      </w:r>
      <w:r w:rsidR="003C66FC" w:rsidRPr="00D352F8">
        <w:rPr>
          <w:rFonts w:ascii="Arial" w:hAnsi="Arial" w:cs="Arial"/>
          <w:b/>
        </w:rPr>
        <w:t>personnes handicapées 2021-2030</w:t>
      </w:r>
      <w:r w:rsidRPr="00D352F8">
        <w:rPr>
          <w:rFonts w:ascii="Arial" w:hAnsi="Arial" w:cs="Arial"/>
        </w:rPr>
        <w:t xml:space="preserve">, </w:t>
      </w:r>
      <w:r w:rsidR="001C3C96" w:rsidRPr="00D352F8">
        <w:rPr>
          <w:rFonts w:ascii="Arial" w:eastAsia="Calibri" w:hAnsi="Arial" w:cs="Arial"/>
        </w:rPr>
        <w:t xml:space="preserve">autour de trois grandes thématiques : </w:t>
      </w:r>
      <w:r w:rsidR="001C3C96" w:rsidRPr="00D352F8">
        <w:rPr>
          <w:rFonts w:ascii="Arial" w:eastAsia="Calibri" w:hAnsi="Arial" w:cs="Arial"/>
          <w:b/>
        </w:rPr>
        <w:t>les droits des personnes handicapées</w:t>
      </w:r>
      <w:r w:rsidR="00AF572E" w:rsidRPr="00D352F8">
        <w:rPr>
          <w:rFonts w:ascii="Arial" w:eastAsia="Calibri" w:hAnsi="Arial" w:cs="Arial"/>
          <w:b/>
        </w:rPr>
        <w:t> ;</w:t>
      </w:r>
      <w:r w:rsidR="001C3C96" w:rsidRPr="00D352F8">
        <w:rPr>
          <w:rFonts w:ascii="Arial" w:eastAsia="Calibri" w:hAnsi="Arial" w:cs="Arial"/>
          <w:b/>
        </w:rPr>
        <w:t xml:space="preserve"> leur vie indépendante et leur autonomie</w:t>
      </w:r>
      <w:r w:rsidR="00AF572E" w:rsidRPr="00D352F8">
        <w:rPr>
          <w:rFonts w:ascii="Arial" w:eastAsia="Calibri" w:hAnsi="Arial" w:cs="Arial"/>
          <w:b/>
        </w:rPr>
        <w:t> ;</w:t>
      </w:r>
      <w:r w:rsidR="001C3C96" w:rsidRPr="00D352F8">
        <w:rPr>
          <w:rFonts w:ascii="Arial" w:eastAsia="Calibri" w:hAnsi="Arial" w:cs="Arial"/>
          <w:b/>
        </w:rPr>
        <w:t xml:space="preserve"> l'égalité des chances et la non-discrimination</w:t>
      </w:r>
      <w:r w:rsidR="001C3C96" w:rsidRPr="00D352F8">
        <w:rPr>
          <w:rFonts w:ascii="Arial" w:eastAsia="Calibri" w:hAnsi="Arial" w:cs="Arial"/>
        </w:rPr>
        <w:t>. </w:t>
      </w:r>
    </w:p>
    <w:p w14:paraId="39EFD495" w14:textId="3FE0FCBF" w:rsidR="00AA714B" w:rsidRPr="00D352F8" w:rsidRDefault="00AA714B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Fonts w:ascii="Arial" w:hAnsi="Arial" w:cs="Arial"/>
        </w:rPr>
        <w:t>« </w:t>
      </w:r>
      <w:r w:rsidRPr="00D352F8">
        <w:rPr>
          <w:rFonts w:ascii="Arial" w:hAnsi="Arial" w:cs="Arial"/>
          <w:i/>
        </w:rPr>
        <w:t xml:space="preserve">Bien que des avancées majeures aient été obtenues en faveur des personnes en situation de handicap grâce à la Stratégie </w:t>
      </w:r>
      <w:r w:rsidRPr="00991E32">
        <w:rPr>
          <w:rFonts w:ascii="Arial" w:hAnsi="Arial" w:cs="Arial"/>
          <w:i/>
        </w:rPr>
        <w:t>2010-2020,</w:t>
      </w:r>
      <w:r w:rsidRPr="00D352F8">
        <w:rPr>
          <w:rFonts w:ascii="Arial" w:hAnsi="Arial" w:cs="Arial"/>
          <w:i/>
        </w:rPr>
        <w:t xml:space="preserve"> nous devons encore aller plus loin pour aboutir à une Europe plus inclusive, plus juste, notamment en matière d’accès à l’emploi et aux droits des personnes en situation de handicap</w:t>
      </w:r>
      <w:r w:rsidRPr="00D352F8">
        <w:rPr>
          <w:rFonts w:ascii="Arial" w:hAnsi="Arial" w:cs="Arial"/>
        </w:rPr>
        <w:t xml:space="preserve">. » </w:t>
      </w:r>
      <w:r w:rsidRPr="00D352F8">
        <w:rPr>
          <w:rFonts w:ascii="Arial" w:hAnsi="Arial" w:cs="Arial"/>
          <w:b/>
        </w:rPr>
        <w:t>a indiqué</w:t>
      </w:r>
      <w:r w:rsidRPr="00D352F8">
        <w:rPr>
          <w:rFonts w:ascii="Arial" w:hAnsi="Arial" w:cs="Arial"/>
        </w:rPr>
        <w:t xml:space="preserve"> </w:t>
      </w:r>
      <w:r w:rsidRPr="00D352F8">
        <w:rPr>
          <w:rFonts w:ascii="Arial" w:hAnsi="Arial" w:cs="Arial"/>
          <w:b/>
        </w:rPr>
        <w:t xml:space="preserve">Sophie Cluzel, Secrétaire d'État auprès du Premier ministre, chargée des Personnes </w:t>
      </w:r>
      <w:r w:rsidR="00C00DA0">
        <w:rPr>
          <w:rFonts w:ascii="Arial" w:hAnsi="Arial" w:cs="Arial"/>
          <w:b/>
        </w:rPr>
        <w:t>h</w:t>
      </w:r>
      <w:r w:rsidR="00C00DA0" w:rsidRPr="00D352F8">
        <w:rPr>
          <w:rFonts w:ascii="Arial" w:hAnsi="Arial" w:cs="Arial"/>
          <w:b/>
        </w:rPr>
        <w:t>andicapées</w:t>
      </w:r>
      <w:r w:rsidRPr="00D352F8">
        <w:rPr>
          <w:rFonts w:ascii="Arial" w:hAnsi="Arial" w:cs="Arial"/>
        </w:rPr>
        <w:t>.</w:t>
      </w:r>
    </w:p>
    <w:p w14:paraId="3927763D" w14:textId="438A383B" w:rsidR="00AA714B" w:rsidRPr="00D352F8" w:rsidRDefault="00AA714B" w:rsidP="00D352F8">
      <w:pPr>
        <w:spacing w:line="276" w:lineRule="auto"/>
        <w:jc w:val="both"/>
        <w:rPr>
          <w:rFonts w:ascii="Arial" w:hAnsi="Arial" w:cs="Arial"/>
          <w:b/>
          <w:i/>
          <w:lang w:val="fr-BE"/>
        </w:rPr>
      </w:pPr>
      <w:r w:rsidRPr="00D352F8">
        <w:rPr>
          <w:rStyle w:val="ng-star-inserted"/>
          <w:rFonts w:ascii="Arial" w:hAnsi="Arial" w:cs="Arial"/>
          <w:i/>
          <w:lang w:val="fr-BE"/>
        </w:rPr>
        <w:t xml:space="preserve">« Malgré les progrès réalisés, les personnes en situation de handicap continuent à faire face à des obstacles importants dans l’exercice de leurs droits. Le manque d’accessibilité, les discriminations multiples et répétées et les préjugés entravent leurs accès à des emplois ou à des études de qualité. Notre stratégie poursuit l’engagement européen de mise en œuvre de la Convention des Nations Unies relative aux droits des personnes en situation de handicap. Nous demandons à présent aux États membres d’adopter des stratégies nationales ambitieuses de mise en œuvre de la Convention des Nations Unies et de notre Stratégie européenne. » </w:t>
      </w:r>
      <w:r w:rsidRPr="00D352F8">
        <w:rPr>
          <w:rStyle w:val="ng-star-inserted"/>
          <w:rFonts w:ascii="Arial" w:hAnsi="Arial" w:cs="Arial"/>
          <w:b/>
          <w:lang w:val="fr-BE"/>
        </w:rPr>
        <w:t>a déclaré</w:t>
      </w:r>
      <w:r w:rsidRPr="00D352F8">
        <w:rPr>
          <w:rStyle w:val="ng-star-inserted"/>
          <w:rFonts w:ascii="Arial" w:hAnsi="Arial" w:cs="Arial"/>
          <w:lang w:val="fr-BE"/>
        </w:rPr>
        <w:t xml:space="preserve"> </w:t>
      </w:r>
      <w:r w:rsidR="00835595" w:rsidRPr="00D352F8">
        <w:rPr>
          <w:rStyle w:val="ng-star-inserted"/>
          <w:rFonts w:ascii="Arial" w:hAnsi="Arial" w:cs="Arial"/>
          <w:b/>
          <w:lang w:val="fr-BE"/>
        </w:rPr>
        <w:t xml:space="preserve">Helena </w:t>
      </w:r>
      <w:proofErr w:type="spellStart"/>
      <w:r w:rsidR="00835595" w:rsidRPr="00D352F8">
        <w:rPr>
          <w:rStyle w:val="ng-star-inserted"/>
          <w:rFonts w:ascii="Arial" w:hAnsi="Arial" w:cs="Arial"/>
          <w:b/>
          <w:lang w:val="fr-BE"/>
        </w:rPr>
        <w:t>Dalli</w:t>
      </w:r>
      <w:proofErr w:type="spellEnd"/>
      <w:r w:rsidR="00835595" w:rsidRPr="00D352F8">
        <w:rPr>
          <w:rStyle w:val="ng-star-inserted"/>
          <w:rFonts w:ascii="Arial" w:hAnsi="Arial" w:cs="Arial"/>
          <w:b/>
          <w:lang w:val="fr-BE"/>
        </w:rPr>
        <w:t xml:space="preserve">, </w:t>
      </w:r>
      <w:r w:rsidR="00C00DA0">
        <w:rPr>
          <w:rStyle w:val="ng-star-inserted"/>
          <w:rFonts w:ascii="Arial" w:hAnsi="Arial" w:cs="Arial"/>
          <w:b/>
          <w:lang w:val="fr-BE"/>
        </w:rPr>
        <w:t>c</w:t>
      </w:r>
      <w:r w:rsidR="00C00DA0" w:rsidRPr="00D352F8">
        <w:rPr>
          <w:rStyle w:val="ng-star-inserted"/>
          <w:rFonts w:ascii="Arial" w:hAnsi="Arial" w:cs="Arial"/>
          <w:b/>
          <w:lang w:val="fr-BE"/>
        </w:rPr>
        <w:t xml:space="preserve">ommissaire </w:t>
      </w:r>
      <w:r w:rsidR="00835595" w:rsidRPr="00D352F8">
        <w:rPr>
          <w:rStyle w:val="ng-star-inserted"/>
          <w:rFonts w:ascii="Arial" w:hAnsi="Arial" w:cs="Arial"/>
          <w:b/>
          <w:lang w:val="fr-BE"/>
        </w:rPr>
        <w:t xml:space="preserve">européenne </w:t>
      </w:r>
      <w:r w:rsidRPr="00D352F8">
        <w:rPr>
          <w:rStyle w:val="ng-star-inserted"/>
          <w:rFonts w:ascii="Arial" w:hAnsi="Arial" w:cs="Arial"/>
          <w:b/>
          <w:lang w:val="fr-BE"/>
        </w:rPr>
        <w:t>en charg</w:t>
      </w:r>
      <w:r w:rsidR="00C00DA0">
        <w:rPr>
          <w:rStyle w:val="ng-star-inserted"/>
          <w:rFonts w:ascii="Arial" w:hAnsi="Arial" w:cs="Arial"/>
          <w:b/>
          <w:lang w:val="fr-BE"/>
        </w:rPr>
        <w:t>ée</w:t>
      </w:r>
      <w:r w:rsidRPr="00D352F8">
        <w:rPr>
          <w:rStyle w:val="ng-star-inserted"/>
          <w:rFonts w:ascii="Arial" w:hAnsi="Arial" w:cs="Arial"/>
          <w:b/>
          <w:lang w:val="fr-BE"/>
        </w:rPr>
        <w:t xml:space="preserve"> de </w:t>
      </w:r>
      <w:r w:rsidR="003D40EE" w:rsidRPr="00D352F8">
        <w:rPr>
          <w:rStyle w:val="ng-star-inserted"/>
          <w:rFonts w:ascii="Arial" w:hAnsi="Arial" w:cs="Arial"/>
          <w:b/>
          <w:lang w:val="fr-BE"/>
        </w:rPr>
        <w:t>l’</w:t>
      </w:r>
      <w:r w:rsidR="003D40EE">
        <w:rPr>
          <w:rStyle w:val="ng-star-inserted"/>
          <w:rFonts w:ascii="Arial" w:hAnsi="Arial" w:cs="Arial"/>
          <w:b/>
          <w:lang w:val="fr-BE"/>
        </w:rPr>
        <w:t>é</w:t>
      </w:r>
      <w:r w:rsidR="003D40EE" w:rsidRPr="00D352F8">
        <w:rPr>
          <w:rStyle w:val="ng-star-inserted"/>
          <w:rFonts w:ascii="Arial" w:hAnsi="Arial" w:cs="Arial"/>
          <w:b/>
          <w:lang w:val="fr-BE"/>
        </w:rPr>
        <w:t>galité</w:t>
      </w:r>
      <w:r w:rsidRPr="00D352F8">
        <w:rPr>
          <w:rStyle w:val="ng-star-inserted"/>
          <w:rFonts w:ascii="Arial" w:hAnsi="Arial" w:cs="Arial"/>
          <w:b/>
          <w:lang w:val="fr-BE"/>
        </w:rPr>
        <w:t>.</w:t>
      </w:r>
    </w:p>
    <w:p w14:paraId="2156D72E" w14:textId="289BF6C4" w:rsidR="00C6177C" w:rsidRPr="00D352F8" w:rsidRDefault="007B218B" w:rsidP="00D352F8">
      <w:pPr>
        <w:spacing w:line="276" w:lineRule="auto"/>
        <w:jc w:val="both"/>
        <w:rPr>
          <w:rFonts w:ascii="Arial" w:hAnsi="Arial" w:cs="Arial"/>
          <w:b/>
        </w:rPr>
      </w:pPr>
      <w:r w:rsidRPr="00D352F8">
        <w:rPr>
          <w:rFonts w:ascii="Arial" w:hAnsi="Arial" w:cs="Arial"/>
          <w:b/>
        </w:rPr>
        <w:lastRenderedPageBreak/>
        <w:t>L’accessibilit</w:t>
      </w:r>
      <w:r w:rsidR="00C6177C" w:rsidRPr="00D352F8">
        <w:rPr>
          <w:rFonts w:ascii="Arial" w:hAnsi="Arial" w:cs="Arial"/>
          <w:b/>
        </w:rPr>
        <w:t>é : un</w:t>
      </w:r>
      <w:r w:rsidRPr="00D352F8">
        <w:rPr>
          <w:rFonts w:ascii="Arial" w:hAnsi="Arial" w:cs="Arial"/>
          <w:b/>
        </w:rPr>
        <w:t xml:space="preserve"> enjeu crucial de la transition numérique et écologique de </w:t>
      </w:r>
      <w:r w:rsidR="003D40EE" w:rsidRPr="00D352F8">
        <w:rPr>
          <w:rFonts w:ascii="Arial" w:hAnsi="Arial" w:cs="Arial"/>
          <w:b/>
        </w:rPr>
        <w:t>l’U</w:t>
      </w:r>
      <w:r w:rsidR="003D40EE">
        <w:rPr>
          <w:rFonts w:ascii="Arial" w:hAnsi="Arial" w:cs="Arial"/>
          <w:b/>
        </w:rPr>
        <w:t>nion européenne</w:t>
      </w:r>
    </w:p>
    <w:p w14:paraId="5A92F0FB" w14:textId="77777777" w:rsidR="003C66FC" w:rsidRPr="00D352F8" w:rsidRDefault="00C63983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Fonts w:ascii="Arial" w:hAnsi="Arial" w:cs="Arial"/>
          <w:b/>
        </w:rPr>
        <w:t>A</w:t>
      </w:r>
      <w:r w:rsidR="007B218B" w:rsidRPr="00D352F8">
        <w:rPr>
          <w:rFonts w:ascii="Arial" w:hAnsi="Arial" w:cs="Arial"/>
          <w:b/>
        </w:rPr>
        <w:t>ccès universel à l’information, aux biens, aux services, aux infrastructures, tant physiques que virtuels</w:t>
      </w:r>
      <w:r w:rsidRPr="00D352F8">
        <w:rPr>
          <w:rFonts w:ascii="Arial" w:hAnsi="Arial" w:cs="Arial"/>
        </w:rPr>
        <w:t xml:space="preserve">, </w:t>
      </w:r>
      <w:r w:rsidRPr="00D352F8">
        <w:rPr>
          <w:rFonts w:ascii="Arial" w:eastAsia="Calibri" w:hAnsi="Arial" w:cs="Arial"/>
        </w:rPr>
        <w:t>l</w:t>
      </w:r>
      <w:r w:rsidR="007B218B" w:rsidRPr="00D352F8">
        <w:rPr>
          <w:rFonts w:ascii="Arial" w:eastAsia="Calibri" w:hAnsi="Arial" w:cs="Arial"/>
        </w:rPr>
        <w:t xml:space="preserve">a France </w:t>
      </w:r>
      <w:r w:rsidR="00676E7A" w:rsidRPr="00D352F8">
        <w:rPr>
          <w:rFonts w:ascii="Arial" w:eastAsia="Calibri" w:hAnsi="Arial" w:cs="Arial"/>
        </w:rPr>
        <w:t xml:space="preserve">soutient </w:t>
      </w:r>
      <w:r w:rsidR="00AF572E" w:rsidRPr="00D352F8">
        <w:rPr>
          <w:rFonts w:ascii="Arial" w:eastAsia="Calibri" w:hAnsi="Arial" w:cs="Arial"/>
        </w:rPr>
        <w:t>des initiatives phares de la nouvelle stratégie de l'UE en matière de droits des personnes handicapées</w:t>
      </w:r>
      <w:r w:rsidR="00676E7A" w:rsidRPr="00D352F8">
        <w:rPr>
          <w:rFonts w:ascii="Arial" w:eastAsia="Calibri" w:hAnsi="Arial" w:cs="Arial"/>
        </w:rPr>
        <w:t> </w:t>
      </w:r>
      <w:r w:rsidR="00892751" w:rsidRPr="00D352F8">
        <w:rPr>
          <w:rFonts w:ascii="Arial" w:eastAsia="Calibri" w:hAnsi="Arial" w:cs="Arial"/>
        </w:rPr>
        <w:t>comme</w:t>
      </w:r>
      <w:r w:rsidR="00AF572E" w:rsidRPr="00D352F8">
        <w:rPr>
          <w:rFonts w:ascii="Arial" w:eastAsia="Calibri" w:hAnsi="Arial" w:cs="Arial"/>
        </w:rPr>
        <w:t xml:space="preserve"> la création en 2022 d'</w:t>
      </w:r>
      <w:r w:rsidR="00AF572E" w:rsidRPr="00D352F8">
        <w:rPr>
          <w:rFonts w:ascii="Arial" w:eastAsia="Calibri" w:hAnsi="Arial" w:cs="Arial"/>
          <w:b/>
        </w:rPr>
        <w:t>un centre de ressour</w:t>
      </w:r>
      <w:r w:rsidR="00676E7A" w:rsidRPr="00D352F8">
        <w:rPr>
          <w:rFonts w:ascii="Arial" w:eastAsia="Calibri" w:hAnsi="Arial" w:cs="Arial"/>
          <w:b/>
        </w:rPr>
        <w:t>ces pour l'accessibilité (</w:t>
      </w:r>
      <w:proofErr w:type="spellStart"/>
      <w:r w:rsidR="00AF572E" w:rsidRPr="00D352F8">
        <w:rPr>
          <w:rFonts w:ascii="Arial" w:eastAsia="Calibri" w:hAnsi="Arial" w:cs="Arial"/>
          <w:b/>
        </w:rPr>
        <w:t>AccessibleEU</w:t>
      </w:r>
      <w:proofErr w:type="spellEnd"/>
      <w:r w:rsidR="00676E7A" w:rsidRPr="00D352F8">
        <w:rPr>
          <w:rFonts w:ascii="Arial" w:eastAsia="Calibri" w:hAnsi="Arial" w:cs="Arial"/>
          <w:b/>
        </w:rPr>
        <w:t>)</w:t>
      </w:r>
      <w:r w:rsidR="00C6177C" w:rsidRPr="00D352F8">
        <w:rPr>
          <w:rFonts w:ascii="Arial" w:eastAsia="Calibri" w:hAnsi="Arial" w:cs="Arial"/>
          <w:b/>
        </w:rPr>
        <w:t xml:space="preserve"> </w:t>
      </w:r>
      <w:r w:rsidR="00320903" w:rsidRPr="00D352F8">
        <w:rPr>
          <w:rFonts w:ascii="Arial" w:eastAsia="Calibri" w:hAnsi="Arial" w:cs="Arial"/>
        </w:rPr>
        <w:t xml:space="preserve">et </w:t>
      </w:r>
      <w:r w:rsidR="00676E7A" w:rsidRPr="00D352F8">
        <w:rPr>
          <w:rFonts w:ascii="Arial" w:eastAsia="Calibri" w:hAnsi="Arial" w:cs="Arial"/>
          <w:b/>
        </w:rPr>
        <w:t>la carte européenne du handicap</w:t>
      </w:r>
      <w:r w:rsidR="00676E7A" w:rsidRPr="00D352F8">
        <w:rPr>
          <w:rFonts w:ascii="Arial" w:eastAsia="Calibri" w:hAnsi="Arial" w:cs="Arial"/>
        </w:rPr>
        <w:t>,</w:t>
      </w:r>
      <w:r w:rsidR="00676E7A" w:rsidRPr="00D352F8">
        <w:rPr>
          <w:rStyle w:val="lev"/>
          <w:rFonts w:ascii="Arial" w:hAnsi="Arial" w:cs="Arial"/>
          <w:b w:val="0"/>
        </w:rPr>
        <w:t xml:space="preserve"> garantie</w:t>
      </w:r>
      <w:r w:rsidR="00320903" w:rsidRPr="00D352F8">
        <w:rPr>
          <w:rStyle w:val="lev"/>
          <w:rFonts w:ascii="Arial" w:hAnsi="Arial" w:cs="Arial"/>
          <w:b w:val="0"/>
        </w:rPr>
        <w:t xml:space="preserve"> </w:t>
      </w:r>
      <w:r w:rsidR="001E75A2" w:rsidRPr="00D352F8">
        <w:rPr>
          <w:rStyle w:val="lev"/>
          <w:rFonts w:ascii="Arial" w:hAnsi="Arial" w:cs="Arial"/>
          <w:b w:val="0"/>
        </w:rPr>
        <w:t>d’</w:t>
      </w:r>
      <w:r w:rsidR="00320903" w:rsidRPr="00D352F8">
        <w:rPr>
          <w:rStyle w:val="lev"/>
          <w:rFonts w:ascii="Arial" w:hAnsi="Arial" w:cs="Arial"/>
          <w:b w:val="0"/>
        </w:rPr>
        <w:t>une égalité d’accès, au-delà des frontières</w:t>
      </w:r>
      <w:r w:rsidR="00320903" w:rsidRPr="00D352F8">
        <w:rPr>
          <w:rFonts w:ascii="Arial" w:hAnsi="Arial" w:cs="Arial"/>
        </w:rPr>
        <w:t xml:space="preserve">. </w:t>
      </w:r>
    </w:p>
    <w:p w14:paraId="52B74FFD" w14:textId="4550DDC6" w:rsidR="007E0398" w:rsidRPr="00D352F8" w:rsidRDefault="00C370A4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Fonts w:ascii="Arial" w:eastAsia="Calibri" w:hAnsi="Arial" w:cs="Arial"/>
        </w:rPr>
        <w:t xml:space="preserve">Un projet </w:t>
      </w:r>
      <w:r w:rsidRPr="00991E32">
        <w:rPr>
          <w:rFonts w:ascii="Arial" w:eastAsia="Calibri" w:hAnsi="Arial" w:cs="Arial"/>
        </w:rPr>
        <w:t>pilote</w:t>
      </w:r>
      <w:r w:rsidR="003C66FC" w:rsidRPr="00D352F8">
        <w:rPr>
          <w:rFonts w:ascii="Arial" w:eastAsia="Calibri" w:hAnsi="Arial" w:cs="Arial"/>
        </w:rPr>
        <w:t xml:space="preserve"> de carte européenne</w:t>
      </w:r>
      <w:r w:rsidRPr="00D352F8">
        <w:rPr>
          <w:rFonts w:ascii="Arial" w:eastAsia="Calibri" w:hAnsi="Arial" w:cs="Arial"/>
        </w:rPr>
        <w:t xml:space="preserve"> a été lancé en </w:t>
      </w:r>
      <w:r w:rsidR="003C66FC" w:rsidRPr="00D352F8">
        <w:rPr>
          <w:rFonts w:ascii="Arial" w:eastAsia="Calibri" w:hAnsi="Arial" w:cs="Arial"/>
        </w:rPr>
        <w:t>2</w:t>
      </w:r>
      <w:r w:rsidRPr="00D352F8">
        <w:rPr>
          <w:rFonts w:ascii="Arial" w:eastAsia="Calibri" w:hAnsi="Arial" w:cs="Arial"/>
        </w:rPr>
        <w:t xml:space="preserve">016 dans huit pays de l’UE: la Belgique, Chypre, l’Estonie, la Finlande, l’Italie, Malte, la Roumanie et la Slovénie. </w:t>
      </w:r>
      <w:r w:rsidR="003C66FC" w:rsidRPr="00D352F8">
        <w:rPr>
          <w:rFonts w:ascii="Arial" w:eastAsia="Calibri" w:hAnsi="Arial" w:cs="Arial"/>
        </w:rPr>
        <w:t>Elle</w:t>
      </w:r>
      <w:r w:rsidRPr="00D352F8">
        <w:rPr>
          <w:rFonts w:ascii="Arial" w:eastAsia="Calibri" w:hAnsi="Arial" w:cs="Arial"/>
        </w:rPr>
        <w:t xml:space="preserve"> ne modifie pas les critères nationaux ni les règles nationales d’admissibilité. Les États membres restent libres de décider qui </w:t>
      </w:r>
      <w:r w:rsidR="007E0398" w:rsidRPr="00D352F8">
        <w:rPr>
          <w:rFonts w:ascii="Arial" w:eastAsia="Calibri" w:hAnsi="Arial" w:cs="Arial"/>
        </w:rPr>
        <w:t xml:space="preserve">peut </w:t>
      </w:r>
      <w:r w:rsidRPr="00D352F8">
        <w:rPr>
          <w:rFonts w:ascii="Arial" w:eastAsia="Calibri" w:hAnsi="Arial" w:cs="Arial"/>
        </w:rPr>
        <w:t>recevoir la carte, sur la base de la définition nationale de l’invalidité, et de déterminer la procédure d’octroi.</w:t>
      </w:r>
      <w:r w:rsidR="003C66FC" w:rsidRPr="00D352F8">
        <w:rPr>
          <w:rFonts w:ascii="Arial" w:hAnsi="Arial" w:cs="Arial"/>
        </w:rPr>
        <w:t xml:space="preserve"> La conférence a permis de montrer ces avancées et de discuter des modalités de sa généralisation.</w:t>
      </w:r>
    </w:p>
    <w:p w14:paraId="3F47F648" w14:textId="6F865752" w:rsidR="0036496D" w:rsidRPr="00D352F8" w:rsidRDefault="008A5F3A" w:rsidP="00D352F8">
      <w:pPr>
        <w:spacing w:line="276" w:lineRule="auto"/>
        <w:jc w:val="both"/>
        <w:rPr>
          <w:rFonts w:ascii="Arial" w:eastAsia="Calibri" w:hAnsi="Arial" w:cs="Arial"/>
          <w:b/>
        </w:rPr>
      </w:pPr>
      <w:r w:rsidRPr="00D352F8">
        <w:rPr>
          <w:rFonts w:ascii="Arial" w:eastAsia="Calibri" w:hAnsi="Arial" w:cs="Arial"/>
          <w:b/>
        </w:rPr>
        <w:t xml:space="preserve">Une des priorités de l’Europe : l’accès à l’éducation </w:t>
      </w:r>
      <w:r w:rsidR="00080E42" w:rsidRPr="00D352F8">
        <w:rPr>
          <w:rFonts w:ascii="Arial" w:eastAsia="Calibri" w:hAnsi="Arial" w:cs="Arial"/>
          <w:b/>
        </w:rPr>
        <w:t xml:space="preserve">et la formation </w:t>
      </w:r>
      <w:r w:rsidRPr="00D352F8">
        <w:rPr>
          <w:rFonts w:ascii="Arial" w:eastAsia="Calibri" w:hAnsi="Arial" w:cs="Arial"/>
          <w:b/>
        </w:rPr>
        <w:t xml:space="preserve">pour tous </w:t>
      </w:r>
    </w:p>
    <w:p w14:paraId="13894A2D" w14:textId="0256940D" w:rsidR="00C1630B" w:rsidRPr="00D352F8" w:rsidRDefault="00B40E5A" w:rsidP="00D352F8">
      <w:pPr>
        <w:spacing w:line="276" w:lineRule="auto"/>
        <w:jc w:val="both"/>
        <w:rPr>
          <w:rFonts w:ascii="Arial" w:eastAsia="Calibri" w:hAnsi="Arial" w:cs="Arial"/>
        </w:rPr>
      </w:pPr>
      <w:r w:rsidRPr="00D352F8">
        <w:rPr>
          <w:rFonts w:ascii="Arial" w:eastAsia="Calibri" w:hAnsi="Arial" w:cs="Arial"/>
        </w:rPr>
        <w:t xml:space="preserve">L’ambition de l’Union </w:t>
      </w:r>
      <w:r w:rsidR="003D40EE">
        <w:rPr>
          <w:rFonts w:ascii="Arial" w:eastAsia="Calibri" w:hAnsi="Arial" w:cs="Arial"/>
        </w:rPr>
        <w:t>e</w:t>
      </w:r>
      <w:r w:rsidR="003D40EE" w:rsidRPr="00D352F8">
        <w:rPr>
          <w:rFonts w:ascii="Arial" w:eastAsia="Calibri" w:hAnsi="Arial" w:cs="Arial"/>
        </w:rPr>
        <w:t xml:space="preserve">uropéenne </w:t>
      </w:r>
      <w:r w:rsidRPr="00991E32">
        <w:rPr>
          <w:rFonts w:ascii="Arial" w:eastAsia="Calibri" w:hAnsi="Arial" w:cs="Arial"/>
        </w:rPr>
        <w:t xml:space="preserve">est de renforcer </w:t>
      </w:r>
      <w:r w:rsidRPr="00991E32">
        <w:rPr>
          <w:rFonts w:ascii="Arial" w:eastAsia="Calibri" w:hAnsi="Arial" w:cs="Arial"/>
          <w:b/>
        </w:rPr>
        <w:t>le pouvoir d’agir</w:t>
      </w:r>
      <w:r w:rsidRPr="00991E32">
        <w:rPr>
          <w:rFonts w:ascii="Arial" w:eastAsia="Calibri" w:hAnsi="Arial" w:cs="Arial"/>
        </w:rPr>
        <w:t xml:space="preserve">, </w:t>
      </w:r>
      <w:r w:rsidR="007E0398" w:rsidRPr="00991E32">
        <w:rPr>
          <w:rFonts w:ascii="Arial" w:eastAsia="Calibri" w:hAnsi="Arial" w:cs="Arial"/>
        </w:rPr>
        <w:t xml:space="preserve">pour </w:t>
      </w:r>
      <w:r w:rsidRPr="00991E32">
        <w:rPr>
          <w:rFonts w:ascii="Arial" w:eastAsia="Calibri" w:hAnsi="Arial" w:cs="Arial"/>
        </w:rPr>
        <w:t xml:space="preserve">que </w:t>
      </w:r>
      <w:r w:rsidR="007E0398" w:rsidRPr="00991E32">
        <w:rPr>
          <w:rFonts w:ascii="Arial" w:eastAsia="Calibri" w:hAnsi="Arial" w:cs="Arial"/>
        </w:rPr>
        <w:t>chacun</w:t>
      </w:r>
      <w:r w:rsidRPr="00991E32">
        <w:rPr>
          <w:rFonts w:ascii="Arial" w:eastAsia="Calibri" w:hAnsi="Arial" w:cs="Arial"/>
        </w:rPr>
        <w:t xml:space="preserve"> puisse </w:t>
      </w:r>
      <w:r w:rsidRPr="00991E32">
        <w:rPr>
          <w:rFonts w:ascii="Arial" w:eastAsia="Calibri" w:hAnsi="Arial" w:cs="Arial"/>
          <w:b/>
        </w:rPr>
        <w:t>construire son parcours de vie</w:t>
      </w:r>
      <w:r w:rsidRPr="00991E32">
        <w:rPr>
          <w:rFonts w:ascii="Arial" w:eastAsia="Calibri" w:hAnsi="Arial" w:cs="Arial"/>
        </w:rPr>
        <w:t xml:space="preserve">, </w:t>
      </w:r>
      <w:r w:rsidRPr="00991E32">
        <w:rPr>
          <w:rFonts w:ascii="Arial" w:eastAsia="Calibri" w:hAnsi="Arial" w:cs="Arial"/>
          <w:b/>
        </w:rPr>
        <w:t>de l’école à la formation</w:t>
      </w:r>
      <w:r w:rsidR="00676E7A" w:rsidRPr="00991E32">
        <w:rPr>
          <w:rFonts w:ascii="Arial" w:eastAsia="Calibri" w:hAnsi="Arial" w:cs="Arial"/>
        </w:rPr>
        <w:t xml:space="preserve"> dont l’enseignement supérieur</w:t>
      </w:r>
      <w:r w:rsidRPr="00991E32">
        <w:rPr>
          <w:rFonts w:ascii="Arial" w:eastAsia="Calibri" w:hAnsi="Arial" w:cs="Arial"/>
        </w:rPr>
        <w:t xml:space="preserve">, et </w:t>
      </w:r>
      <w:r w:rsidRPr="00991E32">
        <w:rPr>
          <w:rFonts w:ascii="Arial" w:eastAsia="Calibri" w:hAnsi="Arial" w:cs="Arial"/>
          <w:b/>
        </w:rPr>
        <w:t>de la formation à l’emploi</w:t>
      </w:r>
      <w:r w:rsidR="00EF1446" w:rsidRPr="00991E32">
        <w:rPr>
          <w:rFonts w:ascii="Arial" w:eastAsia="Calibri" w:hAnsi="Arial" w:cs="Arial"/>
        </w:rPr>
        <w:t>, incluant l’apprentissage</w:t>
      </w:r>
      <w:r w:rsidRPr="00991E32">
        <w:rPr>
          <w:rFonts w:ascii="Arial" w:eastAsia="Calibri" w:hAnsi="Arial" w:cs="Arial"/>
        </w:rPr>
        <w:t>.</w:t>
      </w:r>
      <w:r w:rsidRPr="00D352F8">
        <w:rPr>
          <w:rFonts w:ascii="Arial" w:eastAsia="Calibri" w:hAnsi="Arial" w:cs="Arial"/>
        </w:rPr>
        <w:t xml:space="preserve"> </w:t>
      </w:r>
    </w:p>
    <w:p w14:paraId="5168E059" w14:textId="2D5C0E02" w:rsidR="00334416" w:rsidRPr="00D352F8" w:rsidRDefault="007C1BFE" w:rsidP="00D352F8">
      <w:pPr>
        <w:spacing w:line="276" w:lineRule="auto"/>
        <w:jc w:val="both"/>
        <w:rPr>
          <w:rFonts w:ascii="Arial" w:eastAsia="Calibri" w:hAnsi="Arial" w:cs="Arial"/>
        </w:rPr>
      </w:pPr>
      <w:r w:rsidRPr="00D352F8">
        <w:rPr>
          <w:rFonts w:ascii="Arial" w:eastAsia="Calibri" w:hAnsi="Arial" w:cs="Arial"/>
        </w:rPr>
        <w:t>L</w:t>
      </w:r>
      <w:r w:rsidR="00C6177C" w:rsidRPr="00D352F8">
        <w:rPr>
          <w:rFonts w:ascii="Arial" w:eastAsia="Calibri" w:hAnsi="Arial" w:cs="Arial"/>
        </w:rPr>
        <w:t xml:space="preserve">’Union européenne réaffirme son soutien à </w:t>
      </w:r>
      <w:r w:rsidR="00C6177C" w:rsidRPr="00D352F8">
        <w:rPr>
          <w:rFonts w:ascii="Arial" w:eastAsia="Calibri" w:hAnsi="Arial" w:cs="Arial"/>
          <w:b/>
        </w:rPr>
        <w:t>la création d’un</w:t>
      </w:r>
      <w:r w:rsidR="00C1630B" w:rsidRPr="00D352F8">
        <w:rPr>
          <w:rFonts w:ascii="Arial" w:eastAsia="Calibri" w:hAnsi="Arial" w:cs="Arial"/>
          <w:b/>
        </w:rPr>
        <w:t xml:space="preserve"> espace européen de l’éducation</w:t>
      </w:r>
      <w:r w:rsidRPr="00D352F8">
        <w:rPr>
          <w:rFonts w:ascii="Arial" w:eastAsia="Calibri" w:hAnsi="Arial" w:cs="Arial"/>
        </w:rPr>
        <w:t xml:space="preserve"> et a d</w:t>
      </w:r>
      <w:r w:rsidR="00C6177C" w:rsidRPr="00D352F8">
        <w:rPr>
          <w:rFonts w:ascii="Arial" w:eastAsia="Calibri" w:hAnsi="Arial" w:cs="Arial"/>
        </w:rPr>
        <w:t>oté d'</w:t>
      </w:r>
      <w:r w:rsidR="00C6177C" w:rsidRPr="00D352F8">
        <w:rPr>
          <w:rFonts w:ascii="Arial" w:eastAsia="Calibri" w:hAnsi="Arial" w:cs="Arial"/>
          <w:b/>
        </w:rPr>
        <w:t xml:space="preserve">un budget spécifique </w:t>
      </w:r>
      <w:r w:rsidR="0022416D" w:rsidRPr="00D352F8">
        <w:rPr>
          <w:rFonts w:ascii="Arial" w:eastAsia="Calibri" w:hAnsi="Arial" w:cs="Arial"/>
          <w:b/>
        </w:rPr>
        <w:t>de plus de 26 milliards d'euros</w:t>
      </w:r>
      <w:r w:rsidR="00C6177C" w:rsidRPr="00D352F8">
        <w:rPr>
          <w:rFonts w:ascii="Arial" w:eastAsia="Calibri" w:hAnsi="Arial" w:cs="Arial"/>
          <w:b/>
        </w:rPr>
        <w:t xml:space="preserve"> le nouveau </w:t>
      </w:r>
      <w:r w:rsidRPr="00D352F8">
        <w:rPr>
          <w:rFonts w:ascii="Arial" w:eastAsia="Calibri" w:hAnsi="Arial" w:cs="Arial"/>
          <w:b/>
        </w:rPr>
        <w:t>programme Erasmus</w:t>
      </w:r>
      <w:r w:rsidR="00C6177C" w:rsidRPr="00D352F8">
        <w:rPr>
          <w:rFonts w:ascii="Arial" w:eastAsia="Calibri" w:hAnsi="Arial" w:cs="Arial"/>
          <w:b/>
        </w:rPr>
        <w:t>+</w:t>
      </w:r>
      <w:r w:rsidR="00C1630B" w:rsidRPr="00D352F8">
        <w:rPr>
          <w:rFonts w:ascii="Arial" w:eastAsia="Calibri" w:hAnsi="Arial" w:cs="Arial"/>
          <w:b/>
        </w:rPr>
        <w:t xml:space="preserve"> 2021-2027</w:t>
      </w:r>
      <w:r w:rsidR="00C6177C" w:rsidRPr="00D352F8">
        <w:rPr>
          <w:rFonts w:ascii="Arial" w:eastAsia="Calibri" w:hAnsi="Arial" w:cs="Arial"/>
          <w:b/>
        </w:rPr>
        <w:t xml:space="preserve"> </w:t>
      </w:r>
      <w:r w:rsidR="0022416D" w:rsidRPr="00D352F8">
        <w:rPr>
          <w:rFonts w:ascii="Arial" w:eastAsia="Calibri" w:hAnsi="Arial" w:cs="Arial"/>
        </w:rPr>
        <w:t xml:space="preserve">qui </w:t>
      </w:r>
      <w:r w:rsidR="00B40E5A" w:rsidRPr="00D352F8">
        <w:rPr>
          <w:rFonts w:ascii="Arial" w:eastAsia="Calibri" w:hAnsi="Arial" w:cs="Arial"/>
        </w:rPr>
        <w:t>prévoit</w:t>
      </w:r>
      <w:r w:rsidR="001E75A2" w:rsidRPr="00D352F8">
        <w:rPr>
          <w:rFonts w:ascii="Arial" w:eastAsia="Calibri" w:hAnsi="Arial" w:cs="Arial"/>
        </w:rPr>
        <w:t xml:space="preserve"> notamment</w:t>
      </w:r>
      <w:r w:rsidR="00B40E5A" w:rsidRPr="00D352F8">
        <w:rPr>
          <w:rFonts w:ascii="Arial" w:eastAsia="Calibri" w:hAnsi="Arial" w:cs="Arial"/>
        </w:rPr>
        <w:t xml:space="preserve"> une prise en charge particulière incluant les coûts additionnels concernant directement les </w:t>
      </w:r>
      <w:r w:rsidR="0022416D" w:rsidRPr="00D352F8">
        <w:rPr>
          <w:rFonts w:ascii="Arial" w:eastAsia="Calibri" w:hAnsi="Arial" w:cs="Arial"/>
        </w:rPr>
        <w:t>étudiants</w:t>
      </w:r>
      <w:r w:rsidR="00B40E5A" w:rsidRPr="00D352F8">
        <w:rPr>
          <w:rFonts w:ascii="Arial" w:eastAsia="Calibri" w:hAnsi="Arial" w:cs="Arial"/>
        </w:rPr>
        <w:t xml:space="preserve"> </w:t>
      </w:r>
      <w:r w:rsidR="009D7186">
        <w:rPr>
          <w:rFonts w:ascii="Arial" w:eastAsia="Calibri" w:hAnsi="Arial" w:cs="Arial"/>
        </w:rPr>
        <w:t>en situation de handicap</w:t>
      </w:r>
      <w:r w:rsidR="00B40E5A" w:rsidRPr="00D352F8">
        <w:rPr>
          <w:rFonts w:ascii="Arial" w:eastAsia="Calibri" w:hAnsi="Arial" w:cs="Arial"/>
        </w:rPr>
        <w:t xml:space="preserve"> et l</w:t>
      </w:r>
      <w:r w:rsidR="0022416D" w:rsidRPr="00D352F8">
        <w:rPr>
          <w:rFonts w:ascii="Arial" w:eastAsia="Calibri" w:hAnsi="Arial" w:cs="Arial"/>
        </w:rPr>
        <w:t>eurs</w:t>
      </w:r>
      <w:r w:rsidR="00B40E5A" w:rsidRPr="00D352F8">
        <w:rPr>
          <w:rFonts w:ascii="Arial" w:eastAsia="Calibri" w:hAnsi="Arial" w:cs="Arial"/>
        </w:rPr>
        <w:t xml:space="preserve"> </w:t>
      </w:r>
      <w:r w:rsidR="0022416D" w:rsidRPr="00D352F8">
        <w:rPr>
          <w:rFonts w:ascii="Arial" w:eastAsia="Calibri" w:hAnsi="Arial" w:cs="Arial"/>
        </w:rPr>
        <w:t>accompagnants</w:t>
      </w:r>
      <w:r w:rsidR="00B40E5A" w:rsidRPr="00D352F8">
        <w:rPr>
          <w:rFonts w:ascii="Arial" w:eastAsia="Calibri" w:hAnsi="Arial" w:cs="Arial"/>
        </w:rPr>
        <w:t>.</w:t>
      </w:r>
    </w:p>
    <w:p w14:paraId="6A5EFE29" w14:textId="4688B7E3" w:rsidR="00867C53" w:rsidRPr="00D352F8" w:rsidRDefault="00867C53" w:rsidP="00D352F8">
      <w:pPr>
        <w:spacing w:line="276" w:lineRule="auto"/>
        <w:jc w:val="both"/>
        <w:rPr>
          <w:rFonts w:ascii="Arial" w:hAnsi="Arial" w:cs="Arial"/>
          <w:b/>
        </w:rPr>
      </w:pPr>
      <w:r w:rsidRPr="00D352F8">
        <w:rPr>
          <w:rFonts w:ascii="Arial" w:hAnsi="Arial" w:cs="Arial"/>
          <w:b/>
        </w:rPr>
        <w:t xml:space="preserve">Vers une perspective européenne </w:t>
      </w:r>
      <w:r w:rsidR="00C00DA0">
        <w:rPr>
          <w:rFonts w:ascii="Arial" w:hAnsi="Arial" w:cs="Arial"/>
          <w:b/>
        </w:rPr>
        <w:t>de</w:t>
      </w:r>
      <w:r w:rsidR="00C00DA0" w:rsidRPr="00D352F8">
        <w:rPr>
          <w:rFonts w:ascii="Arial" w:hAnsi="Arial" w:cs="Arial"/>
          <w:b/>
        </w:rPr>
        <w:t xml:space="preserve"> </w:t>
      </w:r>
      <w:r w:rsidRPr="00D352F8">
        <w:rPr>
          <w:rFonts w:ascii="Arial" w:hAnsi="Arial" w:cs="Arial"/>
          <w:b/>
        </w:rPr>
        <w:t xml:space="preserve">la recherche sur l’autisme </w:t>
      </w:r>
      <w:r w:rsidR="00C00DA0">
        <w:rPr>
          <w:rFonts w:ascii="Arial" w:hAnsi="Arial" w:cs="Arial"/>
          <w:b/>
        </w:rPr>
        <w:t>parmi les</w:t>
      </w:r>
      <w:r w:rsidRPr="00D352F8">
        <w:rPr>
          <w:rFonts w:ascii="Arial" w:hAnsi="Arial" w:cs="Arial"/>
          <w:b/>
        </w:rPr>
        <w:t xml:space="preserve"> troubles du neuro-développement </w:t>
      </w:r>
    </w:p>
    <w:p w14:paraId="316BF5B5" w14:textId="3FB1CB28" w:rsidR="00867C53" w:rsidRPr="00D352F8" w:rsidRDefault="007E0398" w:rsidP="00D352F8">
      <w:pPr>
        <w:spacing w:line="276" w:lineRule="auto"/>
        <w:jc w:val="both"/>
        <w:rPr>
          <w:rStyle w:val="ng-star-inserted"/>
          <w:rFonts w:ascii="Arial" w:hAnsi="Arial" w:cs="Arial"/>
        </w:rPr>
      </w:pPr>
      <w:r w:rsidRPr="00D352F8">
        <w:rPr>
          <w:rStyle w:val="ng-star-inserted"/>
          <w:rFonts w:ascii="Arial" w:hAnsi="Arial" w:cs="Arial"/>
        </w:rPr>
        <w:t xml:space="preserve">Dans le monde, </w:t>
      </w:r>
      <w:r w:rsidR="00867C53" w:rsidRPr="00D352F8">
        <w:rPr>
          <w:rStyle w:val="ng-star-inserted"/>
          <w:rFonts w:ascii="Arial" w:hAnsi="Arial" w:cs="Arial"/>
        </w:rPr>
        <w:t>5% des enfants naissent chaque année avec un trouble du neuro-</w:t>
      </w:r>
      <w:r w:rsidR="00080E42" w:rsidRPr="00D352F8">
        <w:rPr>
          <w:rStyle w:val="ng-star-inserted"/>
          <w:rFonts w:ascii="Arial" w:hAnsi="Arial" w:cs="Arial"/>
        </w:rPr>
        <w:t>développement</w:t>
      </w:r>
      <w:r w:rsidR="00867C53" w:rsidRPr="00D352F8">
        <w:rPr>
          <w:rStyle w:val="ng-star-inserted"/>
          <w:rFonts w:ascii="Arial" w:hAnsi="Arial" w:cs="Arial"/>
        </w:rPr>
        <w:t xml:space="preserve">. </w:t>
      </w:r>
      <w:r w:rsidR="00867C53" w:rsidRPr="00D352F8">
        <w:rPr>
          <w:rStyle w:val="ng-star-inserted"/>
          <w:rFonts w:ascii="Arial" w:hAnsi="Arial" w:cs="Arial"/>
          <w:b/>
        </w:rPr>
        <w:t>La recherche sur les troubles neuro-développementaux est un domaine en constante évolution en Europe</w:t>
      </w:r>
      <w:r w:rsidR="00867C53" w:rsidRPr="00D352F8">
        <w:rPr>
          <w:rStyle w:val="ng-star-inserted"/>
          <w:rFonts w:ascii="Arial" w:hAnsi="Arial" w:cs="Arial"/>
        </w:rPr>
        <w:t xml:space="preserve">. De nombreuses initiatives témoignent d’un réel intérêt </w:t>
      </w:r>
      <w:r w:rsidR="008D23CC" w:rsidRPr="00D352F8">
        <w:rPr>
          <w:rStyle w:val="ng-star-inserted"/>
          <w:rFonts w:ascii="Arial" w:hAnsi="Arial" w:cs="Arial"/>
        </w:rPr>
        <w:t>pour</w:t>
      </w:r>
      <w:r w:rsidR="00867C53" w:rsidRPr="00D352F8">
        <w:rPr>
          <w:rStyle w:val="ng-star-inserted"/>
          <w:rFonts w:ascii="Arial" w:hAnsi="Arial" w:cs="Arial"/>
        </w:rPr>
        <w:t xml:space="preserve"> </w:t>
      </w:r>
      <w:r w:rsidR="00867C53" w:rsidRPr="00D352F8">
        <w:rPr>
          <w:rStyle w:val="ng-star-inserted"/>
          <w:rFonts w:ascii="Arial" w:hAnsi="Arial" w:cs="Arial"/>
          <w:b/>
        </w:rPr>
        <w:t>la construction d’un Espace européen de la recherche sur l’autisme et les troubles neuro-développementaux</w:t>
      </w:r>
      <w:r w:rsidR="008D23CC" w:rsidRPr="00D352F8">
        <w:rPr>
          <w:rStyle w:val="ng-star-inserted"/>
          <w:rFonts w:ascii="Arial" w:hAnsi="Arial" w:cs="Arial"/>
        </w:rPr>
        <w:t>,</w:t>
      </w:r>
      <w:r w:rsidR="00867C53" w:rsidRPr="00D352F8">
        <w:rPr>
          <w:rStyle w:val="ng-star-inserted"/>
          <w:rFonts w:ascii="Arial" w:hAnsi="Arial" w:cs="Arial"/>
        </w:rPr>
        <w:t> </w:t>
      </w:r>
      <w:r w:rsidR="008D23CC" w:rsidRPr="00D352F8">
        <w:rPr>
          <w:rStyle w:val="ng-star-inserted"/>
          <w:rFonts w:ascii="Arial" w:hAnsi="Arial" w:cs="Arial"/>
        </w:rPr>
        <w:t>avec</w:t>
      </w:r>
      <w:r w:rsidR="001907F1" w:rsidRPr="00D352F8">
        <w:rPr>
          <w:rStyle w:val="ng-star-inserted"/>
          <w:rFonts w:ascii="Arial" w:hAnsi="Arial" w:cs="Arial"/>
        </w:rPr>
        <w:t xml:space="preserve"> par exemple </w:t>
      </w:r>
      <w:r w:rsidR="00867C53" w:rsidRPr="00D352F8">
        <w:rPr>
          <w:rStyle w:val="ng-star-inserted"/>
          <w:rFonts w:ascii="Arial" w:hAnsi="Arial" w:cs="Arial"/>
        </w:rPr>
        <w:t xml:space="preserve">: </w:t>
      </w:r>
    </w:p>
    <w:p w14:paraId="304418EF" w14:textId="060355B6" w:rsidR="00867C53" w:rsidRPr="00D352F8" w:rsidRDefault="008D1838" w:rsidP="00D352F8">
      <w:pPr>
        <w:pStyle w:val="Paragraphedeliste"/>
        <w:numPr>
          <w:ilvl w:val="0"/>
          <w:numId w:val="10"/>
        </w:numPr>
        <w:spacing w:line="276" w:lineRule="auto"/>
        <w:jc w:val="both"/>
        <w:rPr>
          <w:rStyle w:val="ng-star-inserted"/>
          <w:rFonts w:ascii="Arial" w:hAnsi="Arial" w:cs="Arial"/>
        </w:rPr>
      </w:pPr>
      <w:r w:rsidRPr="00D352F8">
        <w:rPr>
          <w:rStyle w:val="ng-star-inserted"/>
          <w:rFonts w:ascii="Arial" w:hAnsi="Arial" w:cs="Arial"/>
          <w:b/>
        </w:rPr>
        <w:t xml:space="preserve">Le projet ERA-net </w:t>
      </w:r>
      <w:r w:rsidR="00C00DA0">
        <w:rPr>
          <w:rStyle w:val="ng-star-inserted"/>
          <w:rFonts w:ascii="Arial" w:hAnsi="Arial" w:cs="Arial"/>
          <w:b/>
        </w:rPr>
        <w:t>NEURON</w:t>
      </w:r>
      <w:r w:rsidRPr="00D352F8">
        <w:rPr>
          <w:rStyle w:val="ng-star-inserted"/>
          <w:rFonts w:ascii="Arial" w:hAnsi="Arial" w:cs="Arial"/>
        </w:rPr>
        <w:t xml:space="preserve">, </w:t>
      </w:r>
      <w:r w:rsidR="00867C53" w:rsidRPr="00D352F8">
        <w:rPr>
          <w:rStyle w:val="ng-star-inserted"/>
          <w:rFonts w:ascii="Arial" w:hAnsi="Arial" w:cs="Arial"/>
        </w:rPr>
        <w:t>pour soutenir</w:t>
      </w:r>
      <w:r w:rsidR="00966D15" w:rsidRPr="00D352F8">
        <w:rPr>
          <w:rStyle w:val="ng-star-inserted"/>
          <w:rFonts w:ascii="Arial" w:hAnsi="Arial" w:cs="Arial"/>
        </w:rPr>
        <w:t xml:space="preserve"> le financement de</w:t>
      </w:r>
      <w:r w:rsidR="00867C53" w:rsidRPr="00D352F8">
        <w:rPr>
          <w:rStyle w:val="ng-star-inserted"/>
          <w:rFonts w:ascii="Arial" w:hAnsi="Arial" w:cs="Arial"/>
        </w:rPr>
        <w:t xml:space="preserve"> la recherche collaborative et multinationale. </w:t>
      </w:r>
    </w:p>
    <w:p w14:paraId="3F7D4524" w14:textId="45A1F12A" w:rsidR="00867C53" w:rsidRPr="00D352F8" w:rsidRDefault="00867C53" w:rsidP="00D352F8">
      <w:pPr>
        <w:pStyle w:val="Paragraphedeliste"/>
        <w:numPr>
          <w:ilvl w:val="0"/>
          <w:numId w:val="10"/>
        </w:numPr>
        <w:spacing w:line="276" w:lineRule="auto"/>
        <w:jc w:val="both"/>
        <w:rPr>
          <w:rStyle w:val="ng-star-inserted"/>
          <w:rFonts w:ascii="Arial" w:hAnsi="Arial" w:cs="Arial"/>
        </w:rPr>
      </w:pPr>
      <w:r w:rsidRPr="00D352F8">
        <w:rPr>
          <w:rStyle w:val="ng-star-inserted"/>
          <w:rFonts w:ascii="Arial" w:hAnsi="Arial" w:cs="Arial"/>
          <w:b/>
        </w:rPr>
        <w:t>L’initiative « IMI » (</w:t>
      </w:r>
      <w:proofErr w:type="spellStart"/>
      <w:r w:rsidRPr="00B911D5">
        <w:rPr>
          <w:rStyle w:val="ng-star-inserted"/>
          <w:rFonts w:ascii="Arial" w:hAnsi="Arial" w:cs="Arial"/>
          <w:b/>
          <w:i/>
        </w:rPr>
        <w:t>innovative</w:t>
      </w:r>
      <w:proofErr w:type="spellEnd"/>
      <w:r w:rsidRPr="00B911D5">
        <w:rPr>
          <w:rStyle w:val="ng-star-inserted"/>
          <w:rFonts w:ascii="Arial" w:hAnsi="Arial" w:cs="Arial"/>
          <w:b/>
          <w:i/>
        </w:rPr>
        <w:t xml:space="preserve"> </w:t>
      </w:r>
      <w:proofErr w:type="spellStart"/>
      <w:r w:rsidRPr="00B911D5">
        <w:rPr>
          <w:rStyle w:val="ng-star-inserted"/>
          <w:rFonts w:ascii="Arial" w:hAnsi="Arial" w:cs="Arial"/>
          <w:b/>
          <w:i/>
        </w:rPr>
        <w:t>medicines</w:t>
      </w:r>
      <w:proofErr w:type="spellEnd"/>
      <w:r w:rsidRPr="00B911D5">
        <w:rPr>
          <w:rStyle w:val="ng-star-inserted"/>
          <w:rFonts w:ascii="Arial" w:hAnsi="Arial" w:cs="Arial"/>
          <w:b/>
          <w:i/>
        </w:rPr>
        <w:t xml:space="preserve"> initiative</w:t>
      </w:r>
      <w:r w:rsidRPr="00D352F8">
        <w:rPr>
          <w:rStyle w:val="ng-star-inserted"/>
          <w:rFonts w:ascii="Arial" w:hAnsi="Arial" w:cs="Arial"/>
          <w:b/>
        </w:rPr>
        <w:t>)</w:t>
      </w:r>
      <w:r w:rsidRPr="00D352F8">
        <w:rPr>
          <w:rStyle w:val="ng-star-inserted"/>
          <w:rFonts w:ascii="Arial" w:hAnsi="Arial" w:cs="Arial"/>
        </w:rPr>
        <w:t>, ciblant des approche</w:t>
      </w:r>
      <w:r w:rsidR="008D23CC" w:rsidRPr="00D352F8">
        <w:rPr>
          <w:rStyle w:val="ng-star-inserted"/>
          <w:rFonts w:ascii="Arial" w:hAnsi="Arial" w:cs="Arial"/>
        </w:rPr>
        <w:t>s de médecine personnalisée pour</w:t>
      </w:r>
      <w:r w:rsidRPr="00D352F8">
        <w:rPr>
          <w:rStyle w:val="ng-star-inserted"/>
          <w:rFonts w:ascii="Arial" w:hAnsi="Arial" w:cs="Arial"/>
        </w:rPr>
        <w:t xml:space="preserve"> les </w:t>
      </w:r>
      <w:r w:rsidR="003C66FC" w:rsidRPr="00D352F8">
        <w:rPr>
          <w:rStyle w:val="ng-star-inserted"/>
          <w:rFonts w:ascii="Arial" w:hAnsi="Arial" w:cs="Arial"/>
        </w:rPr>
        <w:t>troubles du spectre de l’autisme (TSA)</w:t>
      </w:r>
      <w:r w:rsidRPr="00D352F8">
        <w:rPr>
          <w:rStyle w:val="ng-star-inserted"/>
          <w:rFonts w:ascii="Arial" w:hAnsi="Arial" w:cs="Arial"/>
        </w:rPr>
        <w:t> ;</w:t>
      </w:r>
    </w:p>
    <w:p w14:paraId="43D25862" w14:textId="6DE4A26C" w:rsidR="00867C53" w:rsidRPr="00D352F8" w:rsidRDefault="00867C53" w:rsidP="00D352F8">
      <w:pPr>
        <w:pStyle w:val="Paragraphedeliste"/>
        <w:numPr>
          <w:ilvl w:val="0"/>
          <w:numId w:val="10"/>
        </w:numPr>
        <w:spacing w:line="276" w:lineRule="auto"/>
        <w:jc w:val="both"/>
        <w:rPr>
          <w:rStyle w:val="ng-star-inserted"/>
          <w:rFonts w:ascii="Arial" w:hAnsi="Arial" w:cs="Arial"/>
        </w:rPr>
      </w:pPr>
      <w:r w:rsidRPr="00D352F8">
        <w:rPr>
          <w:rStyle w:val="ng-star-inserted"/>
          <w:rFonts w:ascii="Arial" w:hAnsi="Arial" w:cs="Arial"/>
          <w:b/>
        </w:rPr>
        <w:t>Le projet « AIMS-2-TRIALS »</w:t>
      </w:r>
      <w:r w:rsidRPr="00D352F8">
        <w:rPr>
          <w:rStyle w:val="ng-star-inserted"/>
          <w:rFonts w:ascii="Arial" w:hAnsi="Arial" w:cs="Arial"/>
        </w:rPr>
        <w:t xml:space="preserve">, programme de recherche européen pour développer, tester et mettre en œuvre de </w:t>
      </w:r>
      <w:r w:rsidR="006367B9" w:rsidRPr="00D352F8">
        <w:rPr>
          <w:rStyle w:val="ng-star-inserted"/>
          <w:rFonts w:ascii="Arial" w:hAnsi="Arial" w:cs="Arial"/>
        </w:rPr>
        <w:t xml:space="preserve">nouveaux traitements </w:t>
      </w:r>
      <w:r w:rsidRPr="00D352F8">
        <w:rPr>
          <w:rStyle w:val="ng-star-inserted"/>
          <w:rFonts w:ascii="Arial" w:hAnsi="Arial" w:cs="Arial"/>
        </w:rPr>
        <w:t xml:space="preserve">avec la participation des parties prenantes </w:t>
      </w:r>
      <w:r w:rsidR="008D1838" w:rsidRPr="00D352F8">
        <w:rPr>
          <w:rStyle w:val="ng-star-inserted"/>
          <w:rFonts w:ascii="Arial" w:hAnsi="Arial" w:cs="Arial"/>
        </w:rPr>
        <w:t>et</w:t>
      </w:r>
      <w:r w:rsidRPr="00D352F8">
        <w:rPr>
          <w:rStyle w:val="ng-star-inserted"/>
          <w:rFonts w:ascii="Arial" w:hAnsi="Arial" w:cs="Arial"/>
        </w:rPr>
        <w:t xml:space="preserve"> un réseau mondial d’essais cliniques pour le</w:t>
      </w:r>
      <w:r w:rsidR="006367B9" w:rsidRPr="00D352F8">
        <w:rPr>
          <w:rStyle w:val="ng-star-inserted"/>
          <w:rFonts w:ascii="Arial" w:hAnsi="Arial" w:cs="Arial"/>
        </w:rPr>
        <w:t>s</w:t>
      </w:r>
      <w:r w:rsidRPr="00D352F8">
        <w:rPr>
          <w:rStyle w:val="ng-star-inserted"/>
          <w:rFonts w:ascii="Arial" w:hAnsi="Arial" w:cs="Arial"/>
        </w:rPr>
        <w:t xml:space="preserve"> TSA</w:t>
      </w:r>
      <w:r w:rsidR="006367B9" w:rsidRPr="00D352F8">
        <w:rPr>
          <w:rStyle w:val="ng-star-inserted"/>
          <w:rFonts w:ascii="Arial" w:hAnsi="Arial" w:cs="Arial"/>
        </w:rPr>
        <w:t>.</w:t>
      </w:r>
    </w:p>
    <w:p w14:paraId="5E5F32D7" w14:textId="0162665E" w:rsidR="00D34F11" w:rsidRPr="00D352F8" w:rsidRDefault="00080E42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Style w:val="ng-star-inserted"/>
          <w:rFonts w:ascii="Arial" w:hAnsi="Arial" w:cs="Arial"/>
        </w:rPr>
        <w:t>« </w:t>
      </w:r>
      <w:r w:rsidR="00867C53" w:rsidRPr="00D352F8">
        <w:rPr>
          <w:rStyle w:val="ng-star-inserted"/>
          <w:rFonts w:ascii="Arial" w:hAnsi="Arial" w:cs="Arial"/>
          <w:i/>
        </w:rPr>
        <w:t>Améliorer la communication et les synergies entre les différentes équipes de recherche dans les neurosciences et les trouble</w:t>
      </w:r>
      <w:r w:rsidR="009D7186">
        <w:rPr>
          <w:rStyle w:val="ng-star-inserted"/>
          <w:rFonts w:ascii="Arial" w:hAnsi="Arial" w:cs="Arial"/>
          <w:i/>
        </w:rPr>
        <w:t>s neuro-développementaux apparaî</w:t>
      </w:r>
      <w:r w:rsidR="00867C53" w:rsidRPr="00D352F8">
        <w:rPr>
          <w:rStyle w:val="ng-star-inserted"/>
          <w:rFonts w:ascii="Arial" w:hAnsi="Arial" w:cs="Arial"/>
          <w:i/>
        </w:rPr>
        <w:t xml:space="preserve">t comme le prérequis essentiel à la construction d’un espace européen de la recherche sur l’autisme et les troubles neuro-développementaux. </w:t>
      </w:r>
      <w:r w:rsidR="00D16B5B" w:rsidRPr="00D352F8">
        <w:rPr>
          <w:rStyle w:val="ng-star-inserted"/>
          <w:rFonts w:ascii="Arial" w:hAnsi="Arial" w:cs="Arial"/>
          <w:i/>
        </w:rPr>
        <w:t>Nous</w:t>
      </w:r>
      <w:r w:rsidR="00867C53" w:rsidRPr="00D352F8">
        <w:rPr>
          <w:rStyle w:val="ng-star-inserted"/>
          <w:rFonts w:ascii="Arial" w:hAnsi="Arial" w:cs="Arial"/>
          <w:i/>
        </w:rPr>
        <w:t xml:space="preserve"> devons aller plus loin, et impliquer</w:t>
      </w:r>
      <w:r w:rsidR="00D16B5B" w:rsidRPr="00D352F8">
        <w:rPr>
          <w:rFonts w:ascii="Arial" w:hAnsi="Arial" w:cs="Arial"/>
          <w:i/>
        </w:rPr>
        <w:t xml:space="preserve"> les personnes</w:t>
      </w:r>
      <w:r w:rsidR="00867C53" w:rsidRPr="00D352F8">
        <w:rPr>
          <w:rFonts w:ascii="Arial" w:hAnsi="Arial" w:cs="Arial"/>
          <w:i/>
        </w:rPr>
        <w:t xml:space="preserve"> et les familles </w:t>
      </w:r>
      <w:r w:rsidR="00D16B5B" w:rsidRPr="00D352F8">
        <w:rPr>
          <w:rFonts w:ascii="Arial" w:hAnsi="Arial" w:cs="Arial"/>
          <w:i/>
        </w:rPr>
        <w:t>à chaque étape de la recherche, en les plaçant</w:t>
      </w:r>
      <w:r w:rsidR="00867C53" w:rsidRPr="00D352F8">
        <w:rPr>
          <w:rFonts w:ascii="Arial" w:hAnsi="Arial" w:cs="Arial"/>
          <w:i/>
        </w:rPr>
        <w:t xml:space="preserve"> au centre des démarches et des méthodologies choisies.</w:t>
      </w:r>
      <w:r w:rsidR="00867C53" w:rsidRPr="00D352F8">
        <w:rPr>
          <w:rStyle w:val="ng-star-inserted"/>
          <w:rFonts w:ascii="Arial" w:hAnsi="Arial" w:cs="Arial"/>
        </w:rPr>
        <w:t xml:space="preserve"> » </w:t>
      </w:r>
      <w:r w:rsidR="001A60CF" w:rsidRPr="00D352F8">
        <w:rPr>
          <w:rStyle w:val="ng-star-inserted"/>
          <w:rFonts w:ascii="Arial" w:hAnsi="Arial" w:cs="Arial"/>
          <w:b/>
        </w:rPr>
        <w:t>selon</w:t>
      </w:r>
      <w:r w:rsidR="00867C53" w:rsidRPr="00D352F8">
        <w:rPr>
          <w:rStyle w:val="ng-star-inserted"/>
          <w:rFonts w:ascii="Arial" w:hAnsi="Arial" w:cs="Arial"/>
        </w:rPr>
        <w:t xml:space="preserve"> </w:t>
      </w:r>
      <w:r w:rsidR="00867C53" w:rsidRPr="00D352F8">
        <w:rPr>
          <w:rStyle w:val="ng-star-inserted"/>
          <w:rFonts w:ascii="Arial" w:hAnsi="Arial" w:cs="Arial"/>
          <w:b/>
        </w:rPr>
        <w:t xml:space="preserve">Sophie </w:t>
      </w:r>
      <w:proofErr w:type="spellStart"/>
      <w:r w:rsidR="00867C53" w:rsidRPr="00D352F8">
        <w:rPr>
          <w:rStyle w:val="ng-star-inserted"/>
          <w:rFonts w:ascii="Arial" w:hAnsi="Arial" w:cs="Arial"/>
          <w:b/>
        </w:rPr>
        <w:t>Cluzel</w:t>
      </w:r>
      <w:proofErr w:type="spellEnd"/>
      <w:r w:rsidR="00867C53" w:rsidRPr="00D352F8">
        <w:rPr>
          <w:rStyle w:val="ng-star-inserted"/>
          <w:rFonts w:ascii="Arial" w:hAnsi="Arial" w:cs="Arial"/>
          <w:b/>
        </w:rPr>
        <w:t xml:space="preserve">, </w:t>
      </w:r>
      <w:r w:rsidR="003D40EE">
        <w:rPr>
          <w:rFonts w:ascii="Arial" w:hAnsi="Arial" w:cs="Arial"/>
          <w:b/>
        </w:rPr>
        <w:t>s</w:t>
      </w:r>
      <w:r w:rsidR="003D40EE" w:rsidRPr="00D352F8">
        <w:rPr>
          <w:rFonts w:ascii="Arial" w:hAnsi="Arial" w:cs="Arial"/>
          <w:b/>
        </w:rPr>
        <w:t xml:space="preserve">ecrétaire </w:t>
      </w:r>
      <w:r w:rsidR="00867C53" w:rsidRPr="00D352F8">
        <w:rPr>
          <w:rFonts w:ascii="Arial" w:hAnsi="Arial" w:cs="Arial"/>
          <w:b/>
        </w:rPr>
        <w:t>d'</w:t>
      </w:r>
      <w:r w:rsidR="001A60CF" w:rsidRPr="00D352F8">
        <w:rPr>
          <w:rFonts w:ascii="Arial" w:hAnsi="Arial" w:cs="Arial"/>
          <w:b/>
        </w:rPr>
        <w:t>État auprès du Premier ministre</w:t>
      </w:r>
      <w:r w:rsidR="00867C53" w:rsidRPr="00D352F8">
        <w:rPr>
          <w:rFonts w:ascii="Arial" w:hAnsi="Arial" w:cs="Arial"/>
          <w:b/>
        </w:rPr>
        <w:t xml:space="preserve"> chargée des Personnes </w:t>
      </w:r>
      <w:r w:rsidR="003D40EE">
        <w:rPr>
          <w:rFonts w:ascii="Arial" w:hAnsi="Arial" w:cs="Arial"/>
          <w:b/>
        </w:rPr>
        <w:t>h</w:t>
      </w:r>
      <w:r w:rsidR="003D40EE" w:rsidRPr="00D352F8">
        <w:rPr>
          <w:rFonts w:ascii="Arial" w:hAnsi="Arial" w:cs="Arial"/>
          <w:b/>
        </w:rPr>
        <w:t>andicapées</w:t>
      </w:r>
      <w:r w:rsidR="00867C53" w:rsidRPr="00D352F8">
        <w:rPr>
          <w:rFonts w:ascii="Arial" w:hAnsi="Arial" w:cs="Arial"/>
        </w:rPr>
        <w:t>.</w:t>
      </w:r>
    </w:p>
    <w:p w14:paraId="72AA2A04" w14:textId="792A3404" w:rsidR="009C6BF5" w:rsidRPr="00D352F8" w:rsidRDefault="009C6BF5" w:rsidP="00D352F8">
      <w:pPr>
        <w:spacing w:line="276" w:lineRule="auto"/>
        <w:jc w:val="both"/>
        <w:rPr>
          <w:rFonts w:ascii="Arial" w:hAnsi="Arial" w:cs="Arial"/>
          <w:b/>
        </w:rPr>
      </w:pPr>
      <w:r w:rsidRPr="00D352F8">
        <w:rPr>
          <w:rFonts w:ascii="Arial" w:hAnsi="Arial" w:cs="Arial"/>
          <w:b/>
        </w:rPr>
        <w:t>Vers un marché du travail ouvert et inclusif, dans la perspective du paquet européen sur l’emploi des personnes handicapées</w:t>
      </w:r>
    </w:p>
    <w:p w14:paraId="52DA5AF4" w14:textId="0806606F" w:rsidR="00320903" w:rsidRPr="00D352F8" w:rsidRDefault="00786476" w:rsidP="00D352F8">
      <w:pPr>
        <w:spacing w:line="276" w:lineRule="auto"/>
        <w:jc w:val="both"/>
        <w:rPr>
          <w:rFonts w:ascii="Arial" w:hAnsi="Arial" w:cs="Arial"/>
        </w:rPr>
      </w:pPr>
      <w:r w:rsidRPr="00D352F8">
        <w:rPr>
          <w:rFonts w:ascii="Arial" w:hAnsi="Arial" w:cs="Arial"/>
          <w:b/>
        </w:rPr>
        <w:t>Initiative phare de la stratégie 2021-2030 en matière d’emploi,</w:t>
      </w:r>
      <w:r w:rsidR="00A73891" w:rsidRPr="00D352F8">
        <w:rPr>
          <w:rFonts w:ascii="Arial" w:hAnsi="Arial" w:cs="Arial"/>
          <w:b/>
        </w:rPr>
        <w:t xml:space="preserve"> le futur « paquet emploi »</w:t>
      </w:r>
      <w:r w:rsidR="00A73891" w:rsidRPr="00D352F8">
        <w:rPr>
          <w:rFonts w:ascii="Arial" w:hAnsi="Arial" w:cs="Arial"/>
        </w:rPr>
        <w:t xml:space="preserve"> </w:t>
      </w:r>
      <w:r w:rsidR="00256BB7" w:rsidRPr="00D352F8">
        <w:rPr>
          <w:rFonts w:ascii="Arial" w:hAnsi="Arial" w:cs="Arial"/>
        </w:rPr>
        <w:t xml:space="preserve">est </w:t>
      </w:r>
      <w:r w:rsidRPr="00D352F8">
        <w:rPr>
          <w:rFonts w:ascii="Arial" w:hAnsi="Arial" w:cs="Arial"/>
        </w:rPr>
        <w:t xml:space="preserve">un ensemble de mesures non-législatives </w:t>
      </w:r>
      <w:r w:rsidR="00256BB7" w:rsidRPr="00D352F8">
        <w:rPr>
          <w:rFonts w:ascii="Arial" w:hAnsi="Arial" w:cs="Arial"/>
        </w:rPr>
        <w:t>pour</w:t>
      </w:r>
      <w:r w:rsidRPr="00D352F8">
        <w:rPr>
          <w:rFonts w:ascii="Arial" w:hAnsi="Arial" w:cs="Arial"/>
        </w:rPr>
        <w:t xml:space="preserve"> </w:t>
      </w:r>
      <w:r w:rsidRPr="00D352F8">
        <w:rPr>
          <w:rFonts w:ascii="Arial" w:hAnsi="Arial" w:cs="Arial"/>
          <w:b/>
        </w:rPr>
        <w:t xml:space="preserve">améliorer </w:t>
      </w:r>
      <w:r w:rsidR="008D4653" w:rsidRPr="00D352F8">
        <w:rPr>
          <w:rFonts w:ascii="Arial" w:hAnsi="Arial" w:cs="Arial"/>
          <w:b/>
        </w:rPr>
        <w:t>l’insertion professionnelle</w:t>
      </w:r>
      <w:r w:rsidR="002D088B" w:rsidRPr="00D352F8">
        <w:rPr>
          <w:rFonts w:ascii="Arial" w:hAnsi="Arial" w:cs="Arial"/>
        </w:rPr>
        <w:t>,</w:t>
      </w:r>
      <w:r w:rsidRPr="00D352F8">
        <w:rPr>
          <w:rFonts w:ascii="Arial" w:hAnsi="Arial" w:cs="Arial"/>
        </w:rPr>
        <w:t xml:space="preserve"> </w:t>
      </w:r>
      <w:r w:rsidR="008D4653" w:rsidRPr="00D352F8">
        <w:rPr>
          <w:rFonts w:ascii="Arial" w:hAnsi="Arial" w:cs="Arial"/>
        </w:rPr>
        <w:t>grâce à la coopération</w:t>
      </w:r>
      <w:r w:rsidRPr="00D352F8">
        <w:rPr>
          <w:rFonts w:ascii="Arial" w:hAnsi="Arial" w:cs="Arial"/>
        </w:rPr>
        <w:t xml:space="preserve"> </w:t>
      </w:r>
      <w:r w:rsidR="008D4653" w:rsidRPr="00D352F8">
        <w:rPr>
          <w:rFonts w:ascii="Arial" w:hAnsi="Arial" w:cs="Arial"/>
        </w:rPr>
        <w:t>du</w:t>
      </w:r>
      <w:r w:rsidRPr="00D352F8">
        <w:rPr>
          <w:rFonts w:ascii="Arial" w:hAnsi="Arial" w:cs="Arial"/>
        </w:rPr>
        <w:t xml:space="preserve"> réseau européen des</w:t>
      </w:r>
      <w:r w:rsidR="001E75A2" w:rsidRPr="00D352F8">
        <w:rPr>
          <w:rFonts w:ascii="Arial" w:hAnsi="Arial" w:cs="Arial"/>
        </w:rPr>
        <w:t xml:space="preserve"> services publics de l’emploi, des partenaires sociaux et d</w:t>
      </w:r>
      <w:r w:rsidRPr="00D352F8">
        <w:rPr>
          <w:rFonts w:ascii="Arial" w:hAnsi="Arial" w:cs="Arial"/>
        </w:rPr>
        <w:t>es organisations représentatives des pers</w:t>
      </w:r>
      <w:r w:rsidR="00360BC4" w:rsidRPr="00D352F8">
        <w:rPr>
          <w:rFonts w:ascii="Arial" w:hAnsi="Arial" w:cs="Arial"/>
        </w:rPr>
        <w:t>onnes en situation de handicap</w:t>
      </w:r>
      <w:r w:rsidR="002D088B" w:rsidRPr="00D352F8">
        <w:rPr>
          <w:rFonts w:ascii="Arial" w:hAnsi="Arial" w:cs="Arial"/>
        </w:rPr>
        <w:t>,</w:t>
      </w:r>
      <w:r w:rsidR="00360BC4" w:rsidRPr="00D352F8">
        <w:rPr>
          <w:rFonts w:ascii="Arial" w:hAnsi="Arial" w:cs="Arial"/>
        </w:rPr>
        <w:t xml:space="preserve"> et </w:t>
      </w:r>
      <w:r w:rsidR="009E5E90" w:rsidRPr="00D352F8">
        <w:rPr>
          <w:rFonts w:ascii="Arial" w:hAnsi="Arial" w:cs="Arial"/>
          <w:b/>
        </w:rPr>
        <w:t>a</w:t>
      </w:r>
      <w:r w:rsidR="00360BC4" w:rsidRPr="00D352F8">
        <w:rPr>
          <w:rFonts w:ascii="Arial" w:hAnsi="Arial" w:cs="Arial"/>
          <w:b/>
        </w:rPr>
        <w:t>ccroître l</w:t>
      </w:r>
      <w:r w:rsidR="00320903" w:rsidRPr="00D352F8">
        <w:rPr>
          <w:rFonts w:ascii="Arial" w:hAnsi="Arial" w:cs="Arial"/>
          <w:b/>
        </w:rPr>
        <w:t xml:space="preserve">e taux d’emploi </w:t>
      </w:r>
      <w:r w:rsidR="002D088B" w:rsidRPr="00D352F8">
        <w:rPr>
          <w:rFonts w:ascii="Arial" w:hAnsi="Arial" w:cs="Arial"/>
          <w:b/>
        </w:rPr>
        <w:t>en Europe</w:t>
      </w:r>
      <w:r w:rsidR="002D088B" w:rsidRPr="00D352F8">
        <w:rPr>
          <w:rFonts w:ascii="Arial" w:hAnsi="Arial" w:cs="Arial"/>
        </w:rPr>
        <w:t xml:space="preserve">, </w:t>
      </w:r>
      <w:r w:rsidR="00320903" w:rsidRPr="00D352F8">
        <w:rPr>
          <w:rFonts w:ascii="Arial" w:hAnsi="Arial" w:cs="Arial"/>
        </w:rPr>
        <w:t xml:space="preserve">inférieur à celui du reste de la population (51% contre 75 %). </w:t>
      </w:r>
    </w:p>
    <w:p w14:paraId="4F974270" w14:textId="27419117" w:rsidR="00AA714B" w:rsidRPr="00D352F8" w:rsidRDefault="00D16B5B" w:rsidP="00D352F8">
      <w:pPr>
        <w:spacing w:line="276" w:lineRule="auto"/>
        <w:jc w:val="both"/>
        <w:rPr>
          <w:rFonts w:ascii="Arial" w:hAnsi="Arial" w:cs="Arial"/>
          <w:b/>
        </w:rPr>
      </w:pPr>
      <w:r w:rsidRPr="00D352F8">
        <w:rPr>
          <w:rFonts w:ascii="Arial" w:hAnsi="Arial" w:cs="Arial"/>
        </w:rPr>
        <w:t>Des</w:t>
      </w:r>
      <w:r w:rsidR="00806872" w:rsidRPr="00D352F8">
        <w:rPr>
          <w:rFonts w:ascii="Arial" w:hAnsi="Arial" w:cs="Arial"/>
        </w:rPr>
        <w:t xml:space="preserve"> initiatives</w:t>
      </w:r>
      <w:r w:rsidR="00320903" w:rsidRPr="00D352F8">
        <w:rPr>
          <w:rFonts w:ascii="Arial" w:hAnsi="Arial" w:cs="Arial"/>
        </w:rPr>
        <w:t xml:space="preserve"> </w:t>
      </w:r>
      <w:r w:rsidR="00806872" w:rsidRPr="00D352F8">
        <w:rPr>
          <w:rFonts w:ascii="Arial" w:hAnsi="Arial" w:cs="Arial"/>
        </w:rPr>
        <w:t xml:space="preserve">européennes comme </w:t>
      </w:r>
      <w:r w:rsidR="00806872" w:rsidRPr="009D7186">
        <w:rPr>
          <w:rFonts w:ascii="Arial" w:hAnsi="Arial" w:cs="Arial"/>
        </w:rPr>
        <w:t>le</w:t>
      </w:r>
      <w:r w:rsidR="00786476" w:rsidRPr="009D7186">
        <w:rPr>
          <w:rFonts w:ascii="Arial" w:hAnsi="Arial" w:cs="Arial"/>
        </w:rPr>
        <w:t xml:space="preserve"> </w:t>
      </w:r>
      <w:proofErr w:type="spellStart"/>
      <w:r w:rsidR="00295857">
        <w:rPr>
          <w:rFonts w:ascii="Arial" w:hAnsi="Arial" w:cs="Arial"/>
          <w:b/>
          <w:i/>
        </w:rPr>
        <w:t>DuoD</w:t>
      </w:r>
      <w:r w:rsidR="00786476" w:rsidRPr="009D7186">
        <w:rPr>
          <w:rFonts w:ascii="Arial" w:hAnsi="Arial" w:cs="Arial"/>
          <w:b/>
          <w:i/>
        </w:rPr>
        <w:t>ay</w:t>
      </w:r>
      <w:proofErr w:type="spellEnd"/>
      <w:r w:rsidR="00786476" w:rsidRPr="009D7186">
        <w:rPr>
          <w:rFonts w:ascii="Arial" w:hAnsi="Arial" w:cs="Arial"/>
        </w:rPr>
        <w:t xml:space="preserve"> </w:t>
      </w:r>
      <w:r w:rsidR="006430A1" w:rsidRPr="009D7186">
        <w:rPr>
          <w:rFonts w:ascii="Arial" w:hAnsi="Arial" w:cs="Arial"/>
        </w:rPr>
        <w:t xml:space="preserve">ou </w:t>
      </w:r>
      <w:r w:rsidR="00806872" w:rsidRPr="009D7186">
        <w:rPr>
          <w:rFonts w:ascii="Arial" w:hAnsi="Arial" w:cs="Arial"/>
        </w:rPr>
        <w:t xml:space="preserve">le </w:t>
      </w:r>
      <w:r w:rsidR="006430A1" w:rsidRPr="009D7186">
        <w:rPr>
          <w:rFonts w:ascii="Arial" w:hAnsi="Arial" w:cs="Arial"/>
          <w:b/>
          <w:i/>
        </w:rPr>
        <w:t>Job</w:t>
      </w:r>
      <w:r w:rsidR="006430A1" w:rsidRPr="009D7186">
        <w:rPr>
          <w:rFonts w:ascii="Arial" w:hAnsi="Arial" w:cs="Arial"/>
          <w:b/>
        </w:rPr>
        <w:t xml:space="preserve"> </w:t>
      </w:r>
      <w:r w:rsidR="006430A1" w:rsidRPr="009D7186">
        <w:rPr>
          <w:rFonts w:ascii="Arial" w:hAnsi="Arial" w:cs="Arial"/>
          <w:b/>
          <w:i/>
        </w:rPr>
        <w:t>Coaching</w:t>
      </w:r>
      <w:r w:rsidR="00806872" w:rsidRPr="009D7186">
        <w:rPr>
          <w:rFonts w:ascii="Arial" w:hAnsi="Arial" w:cs="Arial"/>
          <w:i/>
        </w:rPr>
        <w:t xml:space="preserve">, </w:t>
      </w:r>
      <w:r w:rsidR="00806872" w:rsidRPr="00B911D5">
        <w:rPr>
          <w:rFonts w:ascii="Arial" w:hAnsi="Arial" w:cs="Arial"/>
          <w:b/>
        </w:rPr>
        <w:t>l’emploi accompagné</w:t>
      </w:r>
      <w:r w:rsidR="00806872" w:rsidRPr="009D7186">
        <w:rPr>
          <w:rFonts w:ascii="Arial" w:hAnsi="Arial" w:cs="Arial"/>
          <w:i/>
        </w:rPr>
        <w:t>,</w:t>
      </w:r>
      <w:r w:rsidR="006430A1" w:rsidRPr="00D352F8">
        <w:rPr>
          <w:rFonts w:ascii="Arial" w:hAnsi="Arial" w:cs="Arial"/>
        </w:rPr>
        <w:t xml:space="preserve"> </w:t>
      </w:r>
      <w:r w:rsidR="006D038A" w:rsidRPr="00D352F8">
        <w:rPr>
          <w:rFonts w:ascii="Arial" w:hAnsi="Arial" w:cs="Arial"/>
        </w:rPr>
        <w:t>sont</w:t>
      </w:r>
      <w:r w:rsidR="00786476" w:rsidRPr="00D352F8">
        <w:rPr>
          <w:rFonts w:ascii="Arial" w:hAnsi="Arial" w:cs="Arial"/>
        </w:rPr>
        <w:t xml:space="preserve"> un véritable </w:t>
      </w:r>
      <w:r w:rsidR="00786476" w:rsidRPr="00D352F8">
        <w:rPr>
          <w:rFonts w:ascii="Arial" w:hAnsi="Arial" w:cs="Arial"/>
          <w:b/>
        </w:rPr>
        <w:t>tremplin vers l’emploi</w:t>
      </w:r>
      <w:r w:rsidR="00786476" w:rsidRPr="00D352F8">
        <w:rPr>
          <w:rFonts w:ascii="Arial" w:hAnsi="Arial" w:cs="Arial"/>
        </w:rPr>
        <w:t>.</w:t>
      </w:r>
      <w:r w:rsidR="00320903" w:rsidRPr="00D352F8">
        <w:rPr>
          <w:rFonts w:ascii="Arial" w:hAnsi="Arial" w:cs="Arial"/>
          <w:b/>
        </w:rPr>
        <w:t xml:space="preserve"> </w:t>
      </w:r>
    </w:p>
    <w:p w14:paraId="0B2F8632" w14:textId="51E26A2B" w:rsidR="002F2E9E" w:rsidRDefault="00AA714B" w:rsidP="00D352F8">
      <w:pPr>
        <w:spacing w:line="276" w:lineRule="auto"/>
        <w:jc w:val="both"/>
        <w:rPr>
          <w:rStyle w:val="ng-star-inserted"/>
          <w:rFonts w:ascii="Arial" w:hAnsi="Arial" w:cs="Arial"/>
          <w:b/>
          <w:lang w:val="fr-BE"/>
        </w:rPr>
      </w:pPr>
      <w:r w:rsidRPr="00D352F8">
        <w:rPr>
          <w:rStyle w:val="ng-star-inserted"/>
          <w:rFonts w:ascii="Arial" w:hAnsi="Arial" w:cs="Arial"/>
          <w:i/>
          <w:shd w:val="clear" w:color="auto" w:fill="FFFFFF"/>
          <w:lang w:val="fr-BE"/>
        </w:rPr>
        <w:t>« Au sein de l’Union européenne, seule la moitié des personnes en situation de handicap ont accès au marché du travail. </w:t>
      </w:r>
      <w:r w:rsidRPr="00D352F8">
        <w:rPr>
          <w:rStyle w:val="ng-star-inserted"/>
          <w:rFonts w:ascii="Arial" w:hAnsi="Arial" w:cs="Arial"/>
          <w:i/>
        </w:rPr>
        <w:t>Cette situation n’est pas acceptable. </w:t>
      </w:r>
      <w:r w:rsidRPr="00D352F8">
        <w:rPr>
          <w:rStyle w:val="ng-star-inserted"/>
          <w:rFonts w:ascii="Arial" w:hAnsi="Arial" w:cs="Arial"/>
          <w:i/>
          <w:lang w:val="fr-BE"/>
        </w:rPr>
        <w:t>Encourager l’accès à l’emploi non seulement améliorera le quotidien des personnes concernées, mais également bénéficiera à nos économies et à nos sociétés dans leur ensemble. Un marché du travail inclusif - offrant des chances à tous et un travail de qualité - est notre objectif.  Une action coordonnée au niveau tant national qu’européen sera indispensable pour atteindre ces objectifs »</w:t>
      </w:r>
      <w:r w:rsidRPr="00B26535">
        <w:rPr>
          <w:rStyle w:val="ng-star-inserted"/>
          <w:rFonts w:ascii="Arial" w:hAnsi="Arial" w:cs="Arial"/>
          <w:lang w:val="fr-BE"/>
        </w:rPr>
        <w:t xml:space="preserve"> </w:t>
      </w:r>
      <w:r w:rsidRPr="00B26535">
        <w:rPr>
          <w:rStyle w:val="ng-star-inserted"/>
          <w:rFonts w:ascii="Arial" w:hAnsi="Arial" w:cs="Arial"/>
          <w:b/>
          <w:lang w:val="fr-BE"/>
        </w:rPr>
        <w:t>a souligné</w:t>
      </w:r>
      <w:r w:rsidRPr="00D352F8">
        <w:rPr>
          <w:rStyle w:val="ng-star-inserted"/>
          <w:rFonts w:ascii="Arial" w:hAnsi="Arial" w:cs="Arial"/>
          <w:b/>
          <w:i/>
          <w:lang w:val="fr-BE"/>
        </w:rPr>
        <w:t xml:space="preserve"> </w:t>
      </w:r>
      <w:r w:rsidR="001A60CF" w:rsidRPr="00D352F8">
        <w:rPr>
          <w:rStyle w:val="ng-star-inserted"/>
          <w:rFonts w:ascii="Arial" w:hAnsi="Arial" w:cs="Arial"/>
          <w:b/>
          <w:lang w:val="fr-BE"/>
        </w:rPr>
        <w:t xml:space="preserve">Helena </w:t>
      </w:r>
      <w:proofErr w:type="spellStart"/>
      <w:r w:rsidR="001A60CF" w:rsidRPr="00D352F8">
        <w:rPr>
          <w:rStyle w:val="ng-star-inserted"/>
          <w:rFonts w:ascii="Arial" w:hAnsi="Arial" w:cs="Arial"/>
          <w:b/>
          <w:lang w:val="fr-BE"/>
        </w:rPr>
        <w:t>Dalli</w:t>
      </w:r>
      <w:proofErr w:type="spellEnd"/>
      <w:r w:rsidR="001A60CF" w:rsidRPr="00D352F8">
        <w:rPr>
          <w:rStyle w:val="ng-star-inserted"/>
          <w:rFonts w:ascii="Arial" w:hAnsi="Arial" w:cs="Arial"/>
          <w:b/>
          <w:lang w:val="fr-BE"/>
        </w:rPr>
        <w:t xml:space="preserve">, </w:t>
      </w:r>
      <w:r w:rsidR="00C00DA0">
        <w:rPr>
          <w:rStyle w:val="ng-star-inserted"/>
          <w:rFonts w:ascii="Arial" w:hAnsi="Arial" w:cs="Arial"/>
          <w:b/>
          <w:lang w:val="fr-BE"/>
        </w:rPr>
        <w:t>c</w:t>
      </w:r>
      <w:r w:rsidR="001A60CF" w:rsidRPr="00D352F8">
        <w:rPr>
          <w:rStyle w:val="ng-star-inserted"/>
          <w:rFonts w:ascii="Arial" w:hAnsi="Arial" w:cs="Arial"/>
          <w:b/>
          <w:lang w:val="fr-BE"/>
        </w:rPr>
        <w:t xml:space="preserve">ommissaire européenne </w:t>
      </w:r>
      <w:r w:rsidR="00C00DA0">
        <w:rPr>
          <w:rStyle w:val="ng-star-inserted"/>
          <w:rFonts w:ascii="Arial" w:hAnsi="Arial" w:cs="Arial"/>
          <w:b/>
          <w:lang w:val="fr-BE"/>
        </w:rPr>
        <w:t>chargée</w:t>
      </w:r>
      <w:r w:rsidRPr="00D352F8">
        <w:rPr>
          <w:rStyle w:val="ng-star-inserted"/>
          <w:rFonts w:ascii="Arial" w:hAnsi="Arial" w:cs="Arial"/>
          <w:b/>
          <w:lang w:val="fr-BE"/>
        </w:rPr>
        <w:t xml:space="preserve"> de </w:t>
      </w:r>
      <w:r w:rsidR="003D40EE" w:rsidRPr="00D352F8">
        <w:rPr>
          <w:rStyle w:val="ng-star-inserted"/>
          <w:rFonts w:ascii="Arial" w:hAnsi="Arial" w:cs="Arial"/>
          <w:b/>
          <w:lang w:val="fr-BE"/>
        </w:rPr>
        <w:t>l’</w:t>
      </w:r>
      <w:r w:rsidR="003D40EE">
        <w:rPr>
          <w:rStyle w:val="ng-star-inserted"/>
          <w:rFonts w:ascii="Arial" w:hAnsi="Arial" w:cs="Arial"/>
          <w:b/>
          <w:lang w:val="fr-BE"/>
        </w:rPr>
        <w:t>é</w:t>
      </w:r>
      <w:r w:rsidR="003D40EE" w:rsidRPr="00D352F8">
        <w:rPr>
          <w:rStyle w:val="ng-star-inserted"/>
          <w:rFonts w:ascii="Arial" w:hAnsi="Arial" w:cs="Arial"/>
          <w:b/>
          <w:lang w:val="fr-BE"/>
        </w:rPr>
        <w:t>galité</w:t>
      </w:r>
      <w:r w:rsidRPr="00D352F8">
        <w:rPr>
          <w:rStyle w:val="ng-star-inserted"/>
          <w:rFonts w:ascii="Arial" w:hAnsi="Arial" w:cs="Arial"/>
          <w:b/>
          <w:lang w:val="fr-BE"/>
        </w:rPr>
        <w:t>.</w:t>
      </w:r>
    </w:p>
    <w:p w14:paraId="750C19F1" w14:textId="77777777" w:rsidR="00D352F8" w:rsidRPr="00D352F8" w:rsidRDefault="00D352F8" w:rsidP="00D352F8">
      <w:pPr>
        <w:spacing w:line="276" w:lineRule="auto"/>
        <w:jc w:val="both"/>
        <w:rPr>
          <w:rFonts w:ascii="Arial" w:hAnsi="Arial" w:cs="Arial"/>
          <w:b/>
          <w:lang w:val="fr-BE"/>
        </w:rPr>
      </w:pPr>
    </w:p>
    <w:tbl>
      <w:tblPr>
        <w:tblW w:w="110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6"/>
      </w:tblGrid>
      <w:tr w:rsidR="003B06A3" w:rsidRPr="00D352F8" w14:paraId="1E11EB6B" w14:textId="77777777" w:rsidTr="00D16B5B">
        <w:trPr>
          <w:trHeight w:val="2774"/>
        </w:trPr>
        <w:tc>
          <w:tcPr>
            <w:tcW w:w="11016" w:type="dxa"/>
          </w:tcPr>
          <w:p w14:paraId="308123D1" w14:textId="2C856444" w:rsidR="003B06A3" w:rsidRPr="00D352F8" w:rsidRDefault="003B06A3" w:rsidP="00D352F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 w:rsidRPr="00D352F8">
              <w:rPr>
                <w:rFonts w:ascii="Arial" w:hAnsi="Arial" w:cs="Arial"/>
                <w:b/>
                <w:noProof/>
                <w:u w:val="single"/>
              </w:rPr>
              <w:t>Quelques c</w:t>
            </w:r>
            <w:r w:rsidR="00D16B5B" w:rsidRPr="00D352F8">
              <w:rPr>
                <w:rFonts w:ascii="Arial" w:hAnsi="Arial" w:cs="Arial"/>
                <w:b/>
                <w:noProof/>
                <w:u w:val="single"/>
              </w:rPr>
              <w:t>hiffres sur le handicap dans l’U</w:t>
            </w:r>
            <w:r w:rsidRPr="00D352F8">
              <w:rPr>
                <w:rFonts w:ascii="Arial" w:hAnsi="Arial" w:cs="Arial"/>
                <w:b/>
                <w:noProof/>
                <w:u w:val="single"/>
              </w:rPr>
              <w:t>nion européenne</w:t>
            </w:r>
          </w:p>
          <w:p w14:paraId="63B6AD62" w14:textId="60A65233" w:rsidR="008627C3" w:rsidRPr="00D352F8" w:rsidRDefault="003B06A3" w:rsidP="00D352F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 w:rsidRPr="00D352F8">
              <w:rPr>
                <w:rFonts w:ascii="Arial" w:hAnsi="Arial" w:cs="Arial"/>
                <w:b/>
                <w:noProof/>
                <w:u w:val="single"/>
              </w:rPr>
              <w:t>[</w:t>
            </w:r>
            <w:r w:rsidRPr="00D352F8">
              <w:rPr>
                <w:rFonts w:ascii="Arial" w:hAnsi="Arial" w:cs="Arial"/>
                <w:i/>
                <w:noProof/>
              </w:rPr>
              <w:t>Source : Eurostat, 2019, 2020</w:t>
            </w:r>
            <w:r w:rsidRPr="00D352F8">
              <w:rPr>
                <w:rFonts w:ascii="Arial" w:hAnsi="Arial" w:cs="Arial"/>
                <w:b/>
                <w:noProof/>
                <w:u w:val="single"/>
              </w:rPr>
              <w:t>]</w:t>
            </w:r>
          </w:p>
          <w:p w14:paraId="25CE32E9" w14:textId="27266AD9" w:rsidR="00D16B5B" w:rsidRPr="00D352F8" w:rsidRDefault="003B06A3" w:rsidP="00D352F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D352F8">
              <w:rPr>
                <w:rFonts w:ascii="Arial" w:hAnsi="Arial" w:cs="Arial"/>
                <w:b/>
                <w:noProof/>
              </w:rPr>
              <w:t xml:space="preserve">Environ </w:t>
            </w:r>
            <w:r w:rsidR="00ED5A23" w:rsidRPr="00D352F8">
              <w:rPr>
                <w:rFonts w:ascii="Arial" w:hAnsi="Arial" w:cs="Arial"/>
                <w:b/>
                <w:noProof/>
              </w:rPr>
              <w:t xml:space="preserve">87 </w:t>
            </w:r>
            <w:r w:rsidR="00991E32">
              <w:rPr>
                <w:rFonts w:ascii="Arial" w:hAnsi="Arial" w:cs="Arial"/>
                <w:b/>
                <w:noProof/>
              </w:rPr>
              <w:t xml:space="preserve">millions de personnes </w:t>
            </w:r>
            <w:r w:rsidRPr="00D352F8">
              <w:rPr>
                <w:rFonts w:ascii="Arial" w:hAnsi="Arial" w:cs="Arial"/>
                <w:b/>
                <w:noProof/>
              </w:rPr>
              <w:t>au sein de l’Union européenne</w:t>
            </w:r>
            <w:r w:rsidR="00991E32">
              <w:rPr>
                <w:rFonts w:ascii="Arial" w:hAnsi="Arial" w:cs="Arial"/>
                <w:b/>
                <w:noProof/>
              </w:rPr>
              <w:t xml:space="preserve">, </w:t>
            </w:r>
            <w:r w:rsidR="00991E32" w:rsidRPr="00D352F8">
              <w:rPr>
                <w:rFonts w:ascii="Arial" w:hAnsi="Arial" w:cs="Arial"/>
                <w:b/>
                <w:noProof/>
              </w:rPr>
              <w:t>âgées de 16 à 64 ans</w:t>
            </w:r>
            <w:r w:rsidR="00991E32">
              <w:rPr>
                <w:rFonts w:ascii="Arial" w:hAnsi="Arial" w:cs="Arial"/>
                <w:b/>
                <w:noProof/>
              </w:rPr>
              <w:t>,</w:t>
            </w:r>
            <w:r w:rsidRPr="00D352F8">
              <w:rPr>
                <w:rFonts w:ascii="Arial" w:hAnsi="Arial" w:cs="Arial"/>
                <w:b/>
                <w:noProof/>
              </w:rPr>
              <w:t xml:space="preserve"> sont en situation de handicap, soit 17,9% de cette tranche de la population</w:t>
            </w:r>
          </w:p>
          <w:p w14:paraId="39992AD4" w14:textId="126EB74D" w:rsidR="003B06A3" w:rsidRPr="00D352F8" w:rsidRDefault="003B06A3" w:rsidP="00D352F8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Style w:val="ng-star-inserted"/>
                <w:rFonts w:ascii="Arial" w:eastAsia="Times New Roman" w:hAnsi="Arial" w:cs="Arial"/>
                <w:lang w:eastAsia="fr-FR"/>
              </w:rPr>
            </w:pP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50,8 % </w:t>
            </w:r>
            <w:r w:rsidR="00C00DA0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d’entre elles </w:t>
            </w: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ont un emploi</w:t>
            </w:r>
            <w:r w:rsidR="00AB693E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(</w:t>
            </w:r>
            <w:r w:rsidR="00D16B5B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contre 75 % de la population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globale</w:t>
            </w:r>
            <w:r w:rsidR="002D088B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) et</w:t>
            </w:r>
            <w:r w:rsidR="00AB693E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elles </w:t>
            </w:r>
            <w:r w:rsidR="00AB693E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sont</w:t>
            </w:r>
            <w:r w:rsidR="00892751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surreprésentées dans les emplo</w:t>
            </w:r>
            <w:r w:rsidR="00991E32">
              <w:rPr>
                <w:rStyle w:val="ng-star-inserted"/>
                <w:rFonts w:ascii="Arial" w:eastAsia="Times New Roman" w:hAnsi="Arial" w:cs="Arial"/>
                <w:lang w:eastAsia="fr-FR"/>
              </w:rPr>
              <w:t>is précaires et à bas salaires</w:t>
            </w:r>
          </w:p>
          <w:p w14:paraId="440CD564" w14:textId="39A2C974" w:rsidR="003B06A3" w:rsidRPr="00D352F8" w:rsidRDefault="003B06A3" w:rsidP="00D352F8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Style w:val="ng-star-inserted"/>
                <w:rFonts w:ascii="Arial" w:eastAsia="Times New Roman" w:hAnsi="Arial" w:cs="Arial"/>
                <w:lang w:eastAsia="fr-FR"/>
              </w:rPr>
            </w:pP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29,4 % ont un diplôme du </w:t>
            </w:r>
            <w:r w:rsidR="00892751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second degré, (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contre </w:t>
            </w: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43,8 % </w:t>
            </w:r>
            <w:r w:rsidR="00D16B5B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de la population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globale</w:t>
            </w:r>
            <w:r w:rsidR="00892751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)</w:t>
            </w:r>
          </w:p>
          <w:p w14:paraId="52556804" w14:textId="5AEA6FC4" w:rsidR="003B06A3" w:rsidRPr="00D352F8" w:rsidRDefault="003B06A3" w:rsidP="003D40EE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Plus </w:t>
            </w:r>
            <w:r w:rsidR="003D40EE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d’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>’une</w:t>
            </w:r>
            <w:r w:rsidR="003D40EE"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</w:t>
            </w: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personne sur 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>deux</w:t>
            </w: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 en situation de handicap déclare s’être </w:t>
            </w:r>
            <w:r w:rsidR="003D40EE">
              <w:rPr>
                <w:rStyle w:val="ng-star-inserted"/>
                <w:rFonts w:ascii="Arial" w:eastAsia="Times New Roman" w:hAnsi="Arial" w:cs="Arial"/>
                <w:lang w:eastAsia="fr-FR"/>
              </w:rPr>
              <w:t xml:space="preserve">déjà </w:t>
            </w:r>
            <w:r w:rsidRPr="00D352F8">
              <w:rPr>
                <w:rStyle w:val="ng-star-inserted"/>
                <w:rFonts w:ascii="Arial" w:eastAsia="Times New Roman" w:hAnsi="Arial" w:cs="Arial"/>
                <w:lang w:eastAsia="fr-FR"/>
              </w:rPr>
              <w:t>sentie discriminée</w:t>
            </w:r>
          </w:p>
        </w:tc>
      </w:tr>
    </w:tbl>
    <w:p w14:paraId="6569CC29" w14:textId="6C4C1707" w:rsidR="00335EED" w:rsidRDefault="00335EED" w:rsidP="00D352F8">
      <w:pPr>
        <w:spacing w:line="276" w:lineRule="auto"/>
        <w:jc w:val="both"/>
        <w:rPr>
          <w:rFonts w:ascii="Arial" w:hAnsi="Arial" w:cs="Arial"/>
        </w:rPr>
      </w:pPr>
    </w:p>
    <w:p w14:paraId="3E1C57B6" w14:textId="77777777" w:rsidR="00D352F8" w:rsidRDefault="00D352F8" w:rsidP="00D352F8">
      <w:pPr>
        <w:spacing w:line="276" w:lineRule="auto"/>
        <w:jc w:val="both"/>
        <w:rPr>
          <w:rFonts w:ascii="Arial" w:hAnsi="Arial" w:cs="Arial"/>
        </w:rPr>
      </w:pPr>
    </w:p>
    <w:p w14:paraId="2F86358E" w14:textId="77777777" w:rsidR="00D352F8" w:rsidRPr="00032FC4" w:rsidRDefault="00D352F8" w:rsidP="00D352F8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032FC4">
        <w:rPr>
          <w:rFonts w:ascii="Arial" w:hAnsi="Arial" w:cs="Arial"/>
          <w:b/>
          <w:u w:val="single"/>
        </w:rPr>
        <w:t>Contact presse :</w:t>
      </w:r>
    </w:p>
    <w:p w14:paraId="165C2339" w14:textId="77777777" w:rsidR="00D352F8" w:rsidRPr="00032FC4" w:rsidRDefault="00D352F8" w:rsidP="00D352F8">
      <w:pPr>
        <w:spacing w:after="0" w:line="276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</w:p>
    <w:p w14:paraId="67C00B82" w14:textId="77777777" w:rsidR="00D352F8" w:rsidRPr="00032FC4" w:rsidRDefault="00D352F8" w:rsidP="00D352F8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032FC4">
        <w:rPr>
          <w:rStyle w:val="lev"/>
          <w:rFonts w:ascii="Arial" w:hAnsi="Arial" w:cs="Arial"/>
          <w:color w:val="000000"/>
          <w:sz w:val="22"/>
          <w:szCs w:val="22"/>
        </w:rPr>
        <w:t>Secrétariat d’Etat chargé des Personnes handicapées</w:t>
      </w:r>
    </w:p>
    <w:p w14:paraId="4D867735" w14:textId="59A6745C" w:rsidR="00D352F8" w:rsidRDefault="00D352F8" w:rsidP="00D352F8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  <w:r w:rsidRPr="00032FC4">
        <w:rPr>
          <w:rStyle w:val="lev"/>
          <w:rFonts w:ascii="Arial" w:hAnsi="Arial" w:cs="Arial"/>
          <w:color w:val="000000"/>
          <w:sz w:val="22"/>
          <w:szCs w:val="22"/>
        </w:rPr>
        <w:t>Cabinet de Sophie CLUZEL</w:t>
      </w:r>
      <w:r w:rsidRPr="00032FC4">
        <w:rPr>
          <w:rStyle w:val="lev"/>
          <w:rFonts w:ascii="Arial" w:hAnsi="Arial" w:cs="Arial"/>
          <w:color w:val="000000"/>
          <w:sz w:val="22"/>
          <w:szCs w:val="22"/>
        </w:rPr>
        <w:br/>
      </w:r>
      <w:hyperlink r:id="rId8" w:history="1">
        <w:r w:rsidRPr="00032FC4">
          <w:rPr>
            <w:rStyle w:val="Lienhypertexte"/>
            <w:rFonts w:ascii="Arial" w:hAnsi="Arial" w:cs="Arial"/>
            <w:color w:val="0595D6"/>
            <w:sz w:val="22"/>
            <w:szCs w:val="22"/>
          </w:rPr>
          <w:t>seph.communication@pm.gouv.fr</w:t>
        </w:r>
      </w:hyperlink>
    </w:p>
    <w:p w14:paraId="61CACD7A" w14:textId="3C39BC47" w:rsidR="00991E32" w:rsidRDefault="00991E32" w:rsidP="00D352F8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</w:p>
    <w:p w14:paraId="0DF8CC68" w14:textId="2F39FA02" w:rsidR="00991E32" w:rsidRPr="00032FC4" w:rsidRDefault="00991E32" w:rsidP="00D352F8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</w:p>
    <w:p w14:paraId="2F30BE11" w14:textId="77777777" w:rsidR="00D352F8" w:rsidRPr="00D352F8" w:rsidRDefault="00D352F8" w:rsidP="00D352F8">
      <w:pPr>
        <w:spacing w:line="276" w:lineRule="auto"/>
        <w:jc w:val="both"/>
        <w:rPr>
          <w:rFonts w:ascii="Arial" w:hAnsi="Arial" w:cs="Arial"/>
        </w:rPr>
      </w:pPr>
    </w:p>
    <w:sectPr w:rsidR="00D352F8" w:rsidRPr="00D352F8" w:rsidSect="00D16B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FE4"/>
    <w:multiLevelType w:val="hybridMultilevel"/>
    <w:tmpl w:val="10641884"/>
    <w:lvl w:ilvl="0" w:tplc="C9B2664C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5DD"/>
    <w:multiLevelType w:val="hybridMultilevel"/>
    <w:tmpl w:val="90E8AA60"/>
    <w:lvl w:ilvl="0" w:tplc="0486C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C7D"/>
    <w:multiLevelType w:val="hybridMultilevel"/>
    <w:tmpl w:val="2B8C0CC2"/>
    <w:lvl w:ilvl="0" w:tplc="70ACE0BA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389"/>
    <w:multiLevelType w:val="hybridMultilevel"/>
    <w:tmpl w:val="87AE9652"/>
    <w:lvl w:ilvl="0" w:tplc="23049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6092"/>
    <w:multiLevelType w:val="hybridMultilevel"/>
    <w:tmpl w:val="CF14C252"/>
    <w:lvl w:ilvl="0" w:tplc="A340370A">
      <w:start w:val="202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5727"/>
    <w:multiLevelType w:val="hybridMultilevel"/>
    <w:tmpl w:val="7F4C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296E"/>
    <w:multiLevelType w:val="hybridMultilevel"/>
    <w:tmpl w:val="B7ACF0E8"/>
    <w:lvl w:ilvl="0" w:tplc="FB6888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6E7"/>
    <w:multiLevelType w:val="hybridMultilevel"/>
    <w:tmpl w:val="9BD6F7B2"/>
    <w:lvl w:ilvl="0" w:tplc="DA9E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93B"/>
    <w:multiLevelType w:val="hybridMultilevel"/>
    <w:tmpl w:val="3BD4C318"/>
    <w:lvl w:ilvl="0" w:tplc="F7FC3386">
      <w:numFmt w:val="bullet"/>
      <w:lvlText w:val="*"/>
      <w:lvlJc w:val="left"/>
      <w:pPr>
        <w:ind w:left="555" w:hanging="255"/>
      </w:pPr>
      <w:rPr>
        <w:rFonts w:ascii="Calibri" w:eastAsia="Calibri" w:hAnsi="Calibri" w:cs="Calibri" w:hint="default"/>
        <w:b w:val="0"/>
        <w:bCs w:val="0"/>
        <w:i w:val="0"/>
        <w:iCs w:val="0"/>
        <w:color w:val="223D77"/>
        <w:w w:val="159"/>
        <w:sz w:val="24"/>
        <w:szCs w:val="24"/>
        <w:lang w:val="fr-FR" w:eastAsia="en-US" w:bidi="ar-SA"/>
      </w:rPr>
    </w:lvl>
    <w:lvl w:ilvl="1" w:tplc="EBEECE52">
      <w:numFmt w:val="bullet"/>
      <w:lvlText w:val="•"/>
      <w:lvlJc w:val="left"/>
      <w:pPr>
        <w:ind w:left="1361" w:hanging="255"/>
      </w:pPr>
      <w:rPr>
        <w:rFonts w:hint="default"/>
        <w:lang w:val="fr-FR" w:eastAsia="en-US" w:bidi="ar-SA"/>
      </w:rPr>
    </w:lvl>
    <w:lvl w:ilvl="2" w:tplc="A23A06E4">
      <w:numFmt w:val="bullet"/>
      <w:lvlText w:val="•"/>
      <w:lvlJc w:val="left"/>
      <w:pPr>
        <w:ind w:left="2162" w:hanging="255"/>
      </w:pPr>
      <w:rPr>
        <w:rFonts w:hint="default"/>
        <w:lang w:val="fr-FR" w:eastAsia="en-US" w:bidi="ar-SA"/>
      </w:rPr>
    </w:lvl>
    <w:lvl w:ilvl="3" w:tplc="A956C070">
      <w:numFmt w:val="bullet"/>
      <w:lvlText w:val="•"/>
      <w:lvlJc w:val="left"/>
      <w:pPr>
        <w:ind w:left="2964" w:hanging="255"/>
      </w:pPr>
      <w:rPr>
        <w:rFonts w:hint="default"/>
        <w:lang w:val="fr-FR" w:eastAsia="en-US" w:bidi="ar-SA"/>
      </w:rPr>
    </w:lvl>
    <w:lvl w:ilvl="4" w:tplc="0C6A8D40">
      <w:numFmt w:val="bullet"/>
      <w:lvlText w:val="•"/>
      <w:lvlJc w:val="left"/>
      <w:pPr>
        <w:ind w:left="3765" w:hanging="255"/>
      </w:pPr>
      <w:rPr>
        <w:rFonts w:hint="default"/>
        <w:lang w:val="fr-FR" w:eastAsia="en-US" w:bidi="ar-SA"/>
      </w:rPr>
    </w:lvl>
    <w:lvl w:ilvl="5" w:tplc="585C4C32">
      <w:numFmt w:val="bullet"/>
      <w:lvlText w:val="•"/>
      <w:lvlJc w:val="left"/>
      <w:pPr>
        <w:ind w:left="4567" w:hanging="255"/>
      </w:pPr>
      <w:rPr>
        <w:rFonts w:hint="default"/>
        <w:lang w:val="fr-FR" w:eastAsia="en-US" w:bidi="ar-SA"/>
      </w:rPr>
    </w:lvl>
    <w:lvl w:ilvl="6" w:tplc="AB30DB52">
      <w:numFmt w:val="bullet"/>
      <w:lvlText w:val="•"/>
      <w:lvlJc w:val="left"/>
      <w:pPr>
        <w:ind w:left="5368" w:hanging="255"/>
      </w:pPr>
      <w:rPr>
        <w:rFonts w:hint="default"/>
        <w:lang w:val="fr-FR" w:eastAsia="en-US" w:bidi="ar-SA"/>
      </w:rPr>
    </w:lvl>
    <w:lvl w:ilvl="7" w:tplc="877E7166">
      <w:numFmt w:val="bullet"/>
      <w:lvlText w:val="•"/>
      <w:lvlJc w:val="left"/>
      <w:pPr>
        <w:ind w:left="6170" w:hanging="255"/>
      </w:pPr>
      <w:rPr>
        <w:rFonts w:hint="default"/>
        <w:lang w:val="fr-FR" w:eastAsia="en-US" w:bidi="ar-SA"/>
      </w:rPr>
    </w:lvl>
    <w:lvl w:ilvl="8" w:tplc="F81609CA">
      <w:numFmt w:val="bullet"/>
      <w:lvlText w:val="•"/>
      <w:lvlJc w:val="left"/>
      <w:pPr>
        <w:ind w:left="6971" w:hanging="255"/>
      </w:pPr>
      <w:rPr>
        <w:rFonts w:hint="default"/>
        <w:lang w:val="fr-FR" w:eastAsia="en-US" w:bidi="ar-SA"/>
      </w:rPr>
    </w:lvl>
  </w:abstractNum>
  <w:abstractNum w:abstractNumId="9" w15:restartNumberingAfterBreak="0">
    <w:nsid w:val="698B3BDF"/>
    <w:multiLevelType w:val="hybridMultilevel"/>
    <w:tmpl w:val="00EEFFB6"/>
    <w:lvl w:ilvl="0" w:tplc="37EA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CEF"/>
    <w:multiLevelType w:val="hybridMultilevel"/>
    <w:tmpl w:val="D33C4682"/>
    <w:lvl w:ilvl="0" w:tplc="06C2A95C">
      <w:start w:val="18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6"/>
    <w:rsid w:val="000027F2"/>
    <w:rsid w:val="00021F99"/>
    <w:rsid w:val="00041601"/>
    <w:rsid w:val="00053EB5"/>
    <w:rsid w:val="000576D0"/>
    <w:rsid w:val="00062D3A"/>
    <w:rsid w:val="00067059"/>
    <w:rsid w:val="00074FDC"/>
    <w:rsid w:val="00080E42"/>
    <w:rsid w:val="000A0AC9"/>
    <w:rsid w:val="000B172A"/>
    <w:rsid w:val="000C005C"/>
    <w:rsid w:val="000C34A9"/>
    <w:rsid w:val="000D53CA"/>
    <w:rsid w:val="001003E4"/>
    <w:rsid w:val="00130E59"/>
    <w:rsid w:val="0013682A"/>
    <w:rsid w:val="00155000"/>
    <w:rsid w:val="0017299B"/>
    <w:rsid w:val="00173752"/>
    <w:rsid w:val="00177969"/>
    <w:rsid w:val="00184B42"/>
    <w:rsid w:val="001907F1"/>
    <w:rsid w:val="001939E7"/>
    <w:rsid w:val="001A31F3"/>
    <w:rsid w:val="001A60CF"/>
    <w:rsid w:val="001C3C96"/>
    <w:rsid w:val="001D2FFB"/>
    <w:rsid w:val="001D4FCB"/>
    <w:rsid w:val="001E1395"/>
    <w:rsid w:val="001E75A2"/>
    <w:rsid w:val="001F5C57"/>
    <w:rsid w:val="0022416D"/>
    <w:rsid w:val="00241FE8"/>
    <w:rsid w:val="00256BB7"/>
    <w:rsid w:val="00271145"/>
    <w:rsid w:val="002903ED"/>
    <w:rsid w:val="0029083B"/>
    <w:rsid w:val="00295857"/>
    <w:rsid w:val="002A54E8"/>
    <w:rsid w:val="002B7E9A"/>
    <w:rsid w:val="002C626B"/>
    <w:rsid w:val="002D088B"/>
    <w:rsid w:val="002F2E9E"/>
    <w:rsid w:val="00310CA2"/>
    <w:rsid w:val="00320903"/>
    <w:rsid w:val="0032454F"/>
    <w:rsid w:val="00334416"/>
    <w:rsid w:val="00335EED"/>
    <w:rsid w:val="00347139"/>
    <w:rsid w:val="00360BC4"/>
    <w:rsid w:val="0036496D"/>
    <w:rsid w:val="00386EE8"/>
    <w:rsid w:val="003B06A3"/>
    <w:rsid w:val="003C66FC"/>
    <w:rsid w:val="003D40EE"/>
    <w:rsid w:val="003E2015"/>
    <w:rsid w:val="00433C30"/>
    <w:rsid w:val="004A77E5"/>
    <w:rsid w:val="004C32F1"/>
    <w:rsid w:val="0052026B"/>
    <w:rsid w:val="00540B3D"/>
    <w:rsid w:val="0057689D"/>
    <w:rsid w:val="00590195"/>
    <w:rsid w:val="00594845"/>
    <w:rsid w:val="005B01A0"/>
    <w:rsid w:val="005B1702"/>
    <w:rsid w:val="005B5B84"/>
    <w:rsid w:val="005E3F12"/>
    <w:rsid w:val="005F04D8"/>
    <w:rsid w:val="005F67D5"/>
    <w:rsid w:val="00607468"/>
    <w:rsid w:val="006367B9"/>
    <w:rsid w:val="006430A1"/>
    <w:rsid w:val="00656FFF"/>
    <w:rsid w:val="006725AA"/>
    <w:rsid w:val="006742B9"/>
    <w:rsid w:val="00676E7A"/>
    <w:rsid w:val="006C074D"/>
    <w:rsid w:val="006C41AD"/>
    <w:rsid w:val="006D038A"/>
    <w:rsid w:val="006F0254"/>
    <w:rsid w:val="006F2B8C"/>
    <w:rsid w:val="00731416"/>
    <w:rsid w:val="00746AF7"/>
    <w:rsid w:val="007518EA"/>
    <w:rsid w:val="0076234C"/>
    <w:rsid w:val="00786476"/>
    <w:rsid w:val="0079453D"/>
    <w:rsid w:val="00797DA1"/>
    <w:rsid w:val="007B16F6"/>
    <w:rsid w:val="007B218B"/>
    <w:rsid w:val="007B2812"/>
    <w:rsid w:val="007C1BFE"/>
    <w:rsid w:val="007E0398"/>
    <w:rsid w:val="007E2E7C"/>
    <w:rsid w:val="007F7683"/>
    <w:rsid w:val="00806872"/>
    <w:rsid w:val="00812680"/>
    <w:rsid w:val="00835595"/>
    <w:rsid w:val="00836E17"/>
    <w:rsid w:val="0084408E"/>
    <w:rsid w:val="0086027A"/>
    <w:rsid w:val="008627C3"/>
    <w:rsid w:val="00867C53"/>
    <w:rsid w:val="00873C66"/>
    <w:rsid w:val="00892751"/>
    <w:rsid w:val="008971E6"/>
    <w:rsid w:val="008A1E84"/>
    <w:rsid w:val="008A5947"/>
    <w:rsid w:val="008A5F3A"/>
    <w:rsid w:val="008D1838"/>
    <w:rsid w:val="008D23CC"/>
    <w:rsid w:val="008D4653"/>
    <w:rsid w:val="008D79BB"/>
    <w:rsid w:val="00927F23"/>
    <w:rsid w:val="00944B39"/>
    <w:rsid w:val="00966D15"/>
    <w:rsid w:val="00991E32"/>
    <w:rsid w:val="009A309C"/>
    <w:rsid w:val="009B34F6"/>
    <w:rsid w:val="009C5B44"/>
    <w:rsid w:val="009C6BF5"/>
    <w:rsid w:val="009D7186"/>
    <w:rsid w:val="009E08BC"/>
    <w:rsid w:val="009E5E90"/>
    <w:rsid w:val="00A1730D"/>
    <w:rsid w:val="00A54BC7"/>
    <w:rsid w:val="00A73891"/>
    <w:rsid w:val="00A76A8B"/>
    <w:rsid w:val="00A84CC4"/>
    <w:rsid w:val="00A967E2"/>
    <w:rsid w:val="00AA714B"/>
    <w:rsid w:val="00AB693E"/>
    <w:rsid w:val="00AC6823"/>
    <w:rsid w:val="00AC68DF"/>
    <w:rsid w:val="00AF572E"/>
    <w:rsid w:val="00B1319B"/>
    <w:rsid w:val="00B24665"/>
    <w:rsid w:val="00B26535"/>
    <w:rsid w:val="00B40E5A"/>
    <w:rsid w:val="00B622E6"/>
    <w:rsid w:val="00B708D4"/>
    <w:rsid w:val="00B911D5"/>
    <w:rsid w:val="00C00DA0"/>
    <w:rsid w:val="00C1630B"/>
    <w:rsid w:val="00C370A4"/>
    <w:rsid w:val="00C4219D"/>
    <w:rsid w:val="00C4444D"/>
    <w:rsid w:val="00C6177C"/>
    <w:rsid w:val="00C61EE7"/>
    <w:rsid w:val="00C63983"/>
    <w:rsid w:val="00CA78CE"/>
    <w:rsid w:val="00CC315E"/>
    <w:rsid w:val="00CC7EC7"/>
    <w:rsid w:val="00CD592E"/>
    <w:rsid w:val="00CE5BEF"/>
    <w:rsid w:val="00D00AD2"/>
    <w:rsid w:val="00D00FC9"/>
    <w:rsid w:val="00D02615"/>
    <w:rsid w:val="00D10E0B"/>
    <w:rsid w:val="00D16B5B"/>
    <w:rsid w:val="00D34F11"/>
    <w:rsid w:val="00D352F8"/>
    <w:rsid w:val="00D47CD3"/>
    <w:rsid w:val="00D546BE"/>
    <w:rsid w:val="00DA01D6"/>
    <w:rsid w:val="00DA0AE6"/>
    <w:rsid w:val="00DA5DAF"/>
    <w:rsid w:val="00DD5077"/>
    <w:rsid w:val="00DD5768"/>
    <w:rsid w:val="00E03FC2"/>
    <w:rsid w:val="00E465E6"/>
    <w:rsid w:val="00E83F98"/>
    <w:rsid w:val="00E84985"/>
    <w:rsid w:val="00EC351E"/>
    <w:rsid w:val="00ED5A23"/>
    <w:rsid w:val="00EF0461"/>
    <w:rsid w:val="00EF1446"/>
    <w:rsid w:val="00F11766"/>
    <w:rsid w:val="00F135C9"/>
    <w:rsid w:val="00F23BD4"/>
    <w:rsid w:val="00F552A8"/>
    <w:rsid w:val="00F76446"/>
    <w:rsid w:val="00F87B04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D510"/>
  <w15:chartTrackingRefBased/>
  <w15:docId w15:val="{F9969509-C9CF-4038-8399-BE3CB0E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16"/>
  </w:style>
  <w:style w:type="paragraph" w:styleId="Titre1">
    <w:name w:val="heading 1"/>
    <w:basedOn w:val="Normal"/>
    <w:next w:val="Normal"/>
    <w:link w:val="Titre1Car"/>
    <w:uiPriority w:val="9"/>
    <w:qFormat/>
    <w:rsid w:val="005F0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4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14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1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1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14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14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14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41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9453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84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99"/>
    <w:unhideWhenUsed/>
    <w:rsid w:val="00E84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84985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576D0"/>
    <w:rPr>
      <w:i/>
      <w:iCs/>
    </w:rPr>
  </w:style>
  <w:style w:type="paragraph" w:customStyle="1" w:styleId="Default">
    <w:name w:val="Default"/>
    <w:rsid w:val="00A967E2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fr-FR"/>
    </w:rPr>
  </w:style>
  <w:style w:type="character" w:customStyle="1" w:styleId="ng-star-inserted">
    <w:name w:val="ng-star-inserted"/>
    <w:basedOn w:val="Policepardfaut"/>
    <w:rsid w:val="00656FFF"/>
  </w:style>
  <w:style w:type="character" w:styleId="lev">
    <w:name w:val="Strong"/>
    <w:basedOn w:val="Policepardfaut"/>
    <w:uiPriority w:val="22"/>
    <w:qFormat/>
    <w:rsid w:val="0032090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F0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9C5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D7FC-DAA3-47A1-8CC4-72B010C7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HERAL, Lucas (CAB/TRAVAIL)</dc:creator>
  <cp:keywords/>
  <dc:description/>
  <cp:lastModifiedBy>DERRIEN, Océane (DICOM/INFLUENCE ET DIGITAL)</cp:lastModifiedBy>
  <cp:revision>3</cp:revision>
  <dcterms:created xsi:type="dcterms:W3CDTF">2022-03-09T17:42:00Z</dcterms:created>
  <dcterms:modified xsi:type="dcterms:W3CDTF">2022-03-16T12:56:00Z</dcterms:modified>
</cp:coreProperties>
</file>